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45FA9E">
      <w:pPr>
        <w:adjustRightInd w:val="0"/>
        <w:snapToGrid w:val="0"/>
        <w:spacing w:line="590" w:lineRule="exact"/>
        <w:outlineLvl w:val="1"/>
        <w:rPr>
          <w:rFonts w:ascii="Times New Roman" w:hAnsi="Times New Roman" w:eastAsia="方正黑体_GBK" w:cs="Times New Roman"/>
          <w:spacing w:val="-10"/>
          <w:sz w:val="32"/>
          <w:szCs w:val="32"/>
        </w:rPr>
      </w:pPr>
      <w:bookmarkStart w:id="0" w:name="_GoBack"/>
      <w:bookmarkEnd w:id="0"/>
      <w:r>
        <w:rPr>
          <w:rFonts w:ascii="Times New Roman" w:hAnsi="Times New Roman" w:eastAsia="方正黑体_GBK" w:cs="Times New Roman"/>
          <w:spacing w:val="-10"/>
          <w:sz w:val="32"/>
          <w:szCs w:val="32"/>
        </w:rPr>
        <w:t>附件3</w:t>
      </w:r>
    </w:p>
    <w:p w14:paraId="56CBBEFB">
      <w:pPr>
        <w:widowControl/>
        <w:spacing w:line="590" w:lineRule="exact"/>
        <w:jc w:val="center"/>
        <w:outlineLvl w:val="0"/>
        <w:rPr>
          <w:rFonts w:ascii="方正小标宋_GBK" w:hAnsi="Calibri" w:eastAsia="方正小标宋_GBK" w:cs="Times New Roman"/>
          <w:kern w:val="0"/>
          <w:sz w:val="44"/>
          <w:szCs w:val="40"/>
        </w:rPr>
      </w:pPr>
      <w:r>
        <w:rPr>
          <w:rFonts w:hint="eastAsia" w:ascii="方正小标宋_GBK" w:hAnsi="Calibri" w:eastAsia="方正小标宋_GBK" w:cs="Times New Roman"/>
          <w:kern w:val="0"/>
          <w:sz w:val="44"/>
          <w:szCs w:val="40"/>
        </w:rPr>
        <w:t>江苏省智能工厂梯度建设典型场景</w:t>
      </w:r>
    </w:p>
    <w:p w14:paraId="7A06321D">
      <w:pPr>
        <w:widowControl/>
        <w:spacing w:line="590" w:lineRule="exact"/>
        <w:jc w:val="center"/>
        <w:outlineLvl w:val="0"/>
        <w:rPr>
          <w:rFonts w:ascii="方正小标宋_GBK" w:hAnsi="Calibri" w:eastAsia="方正小标宋_GBK" w:cs="Times New Roman"/>
          <w:kern w:val="0"/>
          <w:sz w:val="44"/>
          <w:szCs w:val="40"/>
        </w:rPr>
      </w:pPr>
      <w:r>
        <w:rPr>
          <w:rFonts w:hint="eastAsia" w:ascii="方正小标宋_GBK" w:hAnsi="Calibri" w:eastAsia="方正小标宋_GBK" w:cs="Times New Roman"/>
          <w:kern w:val="0"/>
          <w:sz w:val="44"/>
          <w:szCs w:val="40"/>
        </w:rPr>
        <w:t>企业自评价参考</w:t>
      </w:r>
    </w:p>
    <w:p w14:paraId="5B7C7965">
      <w:pPr>
        <w:adjustRightInd w:val="0"/>
        <w:snapToGrid w:val="0"/>
        <w:spacing w:line="590" w:lineRule="exact"/>
        <w:jc w:val="center"/>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（2026年版）</w:t>
      </w:r>
    </w:p>
    <w:p w14:paraId="697BBBF4">
      <w:pPr>
        <w:adjustRightInd w:val="0"/>
        <w:snapToGrid w:val="0"/>
        <w:spacing w:line="590" w:lineRule="exact"/>
        <w:ind w:firstLine="632"/>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为方便企业快速评价智能工厂建设水平，根据《智能制造典型场景参考指引（2025版）》《江苏省智能工厂梯度建设要素条件（2026年版）》等，制定本典型场景自评价参考。</w:t>
      </w:r>
    </w:p>
    <w:p w14:paraId="6DDDC320">
      <w:pPr>
        <w:spacing w:line="590" w:lineRule="exact"/>
        <w:ind w:firstLine="640" w:firstLineChars="200"/>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一、自建自评</w:t>
      </w:r>
    </w:p>
    <w:p w14:paraId="5B8F9CAF">
      <w:pPr>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鼓励企业参照《智能制造典型场景参考指引（2025年版）》开展智能工厂（车间）建设，建成后对照《江苏省企业数字化转型通用评估指标体系（2025年版）》开展企业数字化水平自评价。</w:t>
      </w:r>
    </w:p>
    <w:p w14:paraId="11FC9307">
      <w:pPr>
        <w:spacing w:line="590" w:lineRule="exact"/>
        <w:ind w:firstLine="640" w:firstLineChars="200"/>
        <w:rPr>
          <w:rFonts w:ascii="Times New Roman" w:hAnsi="Times New Roman" w:eastAsia="方正仿宋_GBK" w:cs="Times New Roman"/>
          <w:color w:val="000000"/>
          <w:sz w:val="32"/>
          <w:szCs w:val="24"/>
        </w:rPr>
      </w:pPr>
      <w:r>
        <w:rPr>
          <w:rFonts w:hint="eastAsia" w:ascii="Times New Roman" w:hAnsi="Times New Roman" w:eastAsia="方正仿宋_GBK" w:cs="Times New Roman"/>
          <w:color w:val="000000"/>
          <w:sz w:val="32"/>
          <w:szCs w:val="24"/>
        </w:rPr>
        <w:t>得分不低于5</w:t>
      </w:r>
      <w:r>
        <w:rPr>
          <w:rFonts w:ascii="Times New Roman" w:hAnsi="Times New Roman" w:eastAsia="方正仿宋_GBK" w:cs="Times New Roman"/>
          <w:color w:val="000000"/>
          <w:sz w:val="32"/>
          <w:szCs w:val="24"/>
        </w:rPr>
        <w:t>0</w:t>
      </w:r>
      <w:r>
        <w:rPr>
          <w:rFonts w:hint="eastAsia" w:ascii="Times New Roman" w:hAnsi="Times New Roman" w:eastAsia="方正仿宋_GBK" w:cs="Times New Roman"/>
          <w:color w:val="000000"/>
          <w:sz w:val="32"/>
          <w:szCs w:val="24"/>
        </w:rPr>
        <w:t>分的企业，建议依据智能工厂梯度建设典型场景对照参考表开展智能车间的场景自评价；</w:t>
      </w:r>
    </w:p>
    <w:p w14:paraId="41978946">
      <w:pPr>
        <w:spacing w:line="590" w:lineRule="exact"/>
        <w:ind w:firstLine="640" w:firstLineChars="200"/>
        <w:rPr>
          <w:rFonts w:ascii="Times New Roman" w:hAnsi="Times New Roman" w:eastAsia="方正仿宋_GBK" w:cs="Times New Roman"/>
          <w:color w:val="000000"/>
          <w:sz w:val="32"/>
          <w:szCs w:val="24"/>
        </w:rPr>
      </w:pPr>
      <w:r>
        <w:rPr>
          <w:rFonts w:hint="eastAsia" w:ascii="Times New Roman" w:hAnsi="Times New Roman" w:eastAsia="方正仿宋_GBK" w:cs="Times New Roman"/>
          <w:sz w:val="32"/>
          <w:szCs w:val="24"/>
        </w:rPr>
        <w:t>得分不低于</w:t>
      </w:r>
      <w:r>
        <w:rPr>
          <w:rFonts w:ascii="Times New Roman" w:hAnsi="Times New Roman" w:eastAsia="方正仿宋_GBK" w:cs="Times New Roman"/>
          <w:sz w:val="32"/>
          <w:szCs w:val="24"/>
        </w:rPr>
        <w:t>60</w:t>
      </w:r>
      <w:r>
        <w:rPr>
          <w:rFonts w:hint="eastAsia" w:ascii="Times New Roman" w:hAnsi="Times New Roman" w:eastAsia="方正仿宋_GBK" w:cs="Times New Roman"/>
          <w:sz w:val="32"/>
          <w:szCs w:val="24"/>
        </w:rPr>
        <w:t>分</w:t>
      </w:r>
      <w:r>
        <w:rPr>
          <w:rFonts w:hint="eastAsia" w:ascii="Times New Roman" w:hAnsi="Times New Roman" w:eastAsia="方正仿宋_GBK" w:cs="Times New Roman"/>
          <w:color w:val="000000"/>
          <w:sz w:val="32"/>
          <w:szCs w:val="24"/>
        </w:rPr>
        <w:t>的企业，建议依据智能工厂梯度建设典型场景对照参考表开展基础级智能工厂的场景自评价；</w:t>
      </w:r>
    </w:p>
    <w:p w14:paraId="7BCC8503">
      <w:pPr>
        <w:spacing w:line="590" w:lineRule="exact"/>
        <w:ind w:firstLine="640" w:firstLineChars="200"/>
        <w:rPr>
          <w:rFonts w:ascii="Times New Roman" w:hAnsi="Times New Roman" w:eastAsia="方正仿宋_GBK" w:cs="Times New Roman"/>
          <w:color w:val="000000"/>
          <w:sz w:val="32"/>
          <w:szCs w:val="24"/>
        </w:rPr>
      </w:pPr>
      <w:r>
        <w:rPr>
          <w:rFonts w:hint="eastAsia" w:ascii="Times New Roman" w:hAnsi="Times New Roman" w:eastAsia="方正仿宋_GBK" w:cs="Times New Roman"/>
          <w:color w:val="000000"/>
          <w:sz w:val="32"/>
          <w:szCs w:val="24"/>
        </w:rPr>
        <w:t>得分不低于7</w:t>
      </w:r>
      <w:r>
        <w:rPr>
          <w:rFonts w:ascii="Times New Roman" w:hAnsi="Times New Roman" w:eastAsia="方正仿宋_GBK" w:cs="Times New Roman"/>
          <w:color w:val="000000"/>
          <w:sz w:val="32"/>
          <w:szCs w:val="24"/>
        </w:rPr>
        <w:t>0分的企业，</w:t>
      </w:r>
      <w:r>
        <w:rPr>
          <w:rFonts w:hint="eastAsia" w:ascii="Times New Roman" w:hAnsi="Times New Roman" w:eastAsia="方正仿宋_GBK" w:cs="Times New Roman"/>
          <w:color w:val="000000"/>
          <w:sz w:val="32"/>
          <w:szCs w:val="24"/>
        </w:rPr>
        <w:t>建议依据智能工厂梯度建设典型场景对照参考表开展先进级智能工厂的场景自评价；</w:t>
      </w:r>
    </w:p>
    <w:p w14:paraId="12F517D7">
      <w:pPr>
        <w:spacing w:line="590" w:lineRule="exact"/>
        <w:ind w:firstLine="640" w:firstLineChars="200"/>
        <w:rPr>
          <w:rFonts w:ascii="Times New Roman" w:hAnsi="Times New Roman" w:eastAsia="方正仿宋_GBK" w:cs="Times New Roman"/>
          <w:color w:val="000000"/>
          <w:sz w:val="32"/>
          <w:szCs w:val="24"/>
        </w:rPr>
      </w:pPr>
      <w:r>
        <w:rPr>
          <w:rFonts w:hint="eastAsia" w:ascii="Times New Roman" w:hAnsi="Times New Roman" w:eastAsia="方正仿宋_GBK" w:cs="Times New Roman"/>
          <w:color w:val="000000"/>
          <w:sz w:val="32"/>
          <w:szCs w:val="24"/>
        </w:rPr>
        <w:t>得分不低于8</w:t>
      </w:r>
      <w:r>
        <w:rPr>
          <w:rFonts w:ascii="Times New Roman" w:hAnsi="Times New Roman" w:eastAsia="方正仿宋_GBK" w:cs="Times New Roman"/>
          <w:color w:val="000000"/>
          <w:sz w:val="32"/>
          <w:szCs w:val="24"/>
        </w:rPr>
        <w:t>0分</w:t>
      </w:r>
      <w:r>
        <w:rPr>
          <w:rFonts w:hint="eastAsia" w:ascii="Times New Roman" w:hAnsi="Times New Roman" w:eastAsia="方正仿宋_GBK" w:cs="Times New Roman"/>
          <w:color w:val="000000"/>
          <w:sz w:val="32"/>
          <w:szCs w:val="24"/>
        </w:rPr>
        <w:t>的企业，建议依据智能工厂梯度建设典型场景对照参考表开展卓越级智能工厂的场景自评价；</w:t>
      </w:r>
    </w:p>
    <w:p w14:paraId="3FB1E93F">
      <w:pPr>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color w:val="000000"/>
          <w:sz w:val="32"/>
          <w:szCs w:val="24"/>
        </w:rPr>
        <w:t>得分不低于9</w:t>
      </w:r>
      <w:r>
        <w:rPr>
          <w:rFonts w:ascii="Times New Roman" w:hAnsi="Times New Roman" w:eastAsia="方正仿宋_GBK" w:cs="Times New Roman"/>
          <w:color w:val="000000"/>
          <w:sz w:val="32"/>
          <w:szCs w:val="24"/>
        </w:rPr>
        <w:t>0分</w:t>
      </w:r>
      <w:r>
        <w:rPr>
          <w:rFonts w:hint="eastAsia" w:ascii="Times New Roman" w:hAnsi="Times New Roman" w:eastAsia="方正仿宋_GBK" w:cs="Times New Roman"/>
          <w:color w:val="000000"/>
          <w:sz w:val="32"/>
          <w:szCs w:val="24"/>
        </w:rPr>
        <w:t>的</w:t>
      </w:r>
      <w:r>
        <w:rPr>
          <w:rFonts w:hint="eastAsia" w:ascii="Times New Roman" w:hAnsi="Times New Roman" w:eastAsia="方正仿宋_GBK" w:cs="Times New Roman"/>
          <w:sz w:val="32"/>
          <w:szCs w:val="24"/>
        </w:rPr>
        <w:t>企业，建议依据智能工厂梯度建设典型场景对照参考表开展领航级智能工厂的场景自评价。</w:t>
      </w:r>
    </w:p>
    <w:p w14:paraId="004312E5">
      <w:pPr>
        <w:spacing w:line="590" w:lineRule="exact"/>
        <w:ind w:firstLine="640" w:firstLineChars="200"/>
        <w:rPr>
          <w:rFonts w:hint="eastAsia" w:ascii="Times New Roman" w:hAnsi="Times New Roman" w:eastAsia="方正仿宋_GBK" w:cs="Times New Roman"/>
          <w:sz w:val="32"/>
          <w:szCs w:val="24"/>
        </w:rPr>
      </w:pPr>
      <w:r>
        <w:rPr>
          <w:rFonts w:hint="eastAsia" w:ascii="Times New Roman" w:hAnsi="Times New Roman" w:eastAsia="方正仿宋_GBK" w:cs="Times New Roman"/>
          <w:sz w:val="32"/>
          <w:szCs w:val="24"/>
        </w:rPr>
        <w:t>江苏省智能工厂等级水平自评测系统会根据企业典型场景和智能制造能力成熟度自评价情况等平台数据自动给出企业智能工厂建设水平参考等级。</w:t>
      </w:r>
    </w:p>
    <w:p w14:paraId="5668A38B">
      <w:pPr>
        <w:spacing w:line="590" w:lineRule="exact"/>
        <w:rPr>
          <w:rFonts w:hint="eastAsia" w:ascii="Times New Roman" w:hAnsi="Times New Roman" w:eastAsia="方正仿宋_GBK" w:cs="Times New Roman"/>
          <w:sz w:val="32"/>
          <w:szCs w:val="24"/>
        </w:rPr>
        <w:sectPr>
          <w:footerReference r:id="rId3" w:type="default"/>
          <w:pgSz w:w="11906" w:h="16838"/>
          <w:pgMar w:top="1814" w:right="1531" w:bottom="1984" w:left="1531" w:header="851" w:footer="992" w:gutter="0"/>
          <w:cols w:space="425" w:num="1"/>
          <w:docGrid w:type="lines" w:linePitch="312" w:charSpace="0"/>
        </w:sectPr>
      </w:pPr>
    </w:p>
    <w:p w14:paraId="37B23250">
      <w:pPr>
        <w:rPr>
          <w:rFonts w:ascii="方正楷体_GBK" w:hAnsi="楷体" w:eastAsia="方正楷体_GBK" w:cs="楷体"/>
          <w:spacing w:val="5"/>
          <w:sz w:val="24"/>
          <w:szCs w:val="24"/>
        </w:rPr>
      </w:pPr>
      <w:r>
        <w:rPr>
          <w:rFonts w:hint="eastAsia" w:ascii="方正黑体_GBK" w:hAnsi="Times New Roman" w:eastAsia="方正黑体_GBK" w:cs="Times New Roman"/>
          <w:sz w:val="32"/>
          <w:szCs w:val="32"/>
        </w:rPr>
        <w:t>二、</w:t>
      </w:r>
      <w:r>
        <w:rPr>
          <w:rFonts w:hint="eastAsia" w:ascii="方正黑体_GBK" w:hAnsi="方正黑体_GBK" w:eastAsia="方正黑体_GBK" w:cs="方正黑体_GBK"/>
          <w:sz w:val="32"/>
          <w:szCs w:val="32"/>
        </w:rPr>
        <w:t>典型场景对照参考表</w:t>
      </w:r>
    </w:p>
    <w:p w14:paraId="01BEABB3">
      <w:pPr>
        <w:jc w:val="center"/>
        <w:rPr>
          <w:rFonts w:ascii="方正楷体_GBK" w:hAnsi="楷体" w:eastAsia="方正楷体_GBK" w:cs="楷体"/>
          <w:spacing w:val="5"/>
          <w:sz w:val="28"/>
          <w:szCs w:val="28"/>
        </w:rPr>
      </w:pPr>
      <w:r>
        <w:rPr>
          <w:rFonts w:hint="eastAsia" w:ascii="方正楷体_GBK" w:hAnsi="楷体" w:eastAsia="方正楷体_GBK" w:cs="楷体"/>
          <w:spacing w:val="5"/>
          <w:sz w:val="28"/>
          <w:szCs w:val="28"/>
        </w:rPr>
        <w:t>江苏省智能工厂梯度建设典型场景对照参考表</w:t>
      </w:r>
    </w:p>
    <w:tbl>
      <w:tblPr>
        <w:tblStyle w:val="2"/>
        <w:tblpPr w:leftFromText="180" w:rightFromText="180" w:vertAnchor="text" w:horzAnchor="page" w:tblpX="1436" w:tblpY="571"/>
        <w:tblOverlap w:val="never"/>
        <w:tblW w:w="502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0"/>
        <w:gridCol w:w="672"/>
        <w:gridCol w:w="1447"/>
        <w:gridCol w:w="2026"/>
        <w:gridCol w:w="1801"/>
        <w:gridCol w:w="2556"/>
        <w:gridCol w:w="2410"/>
        <w:gridCol w:w="2596"/>
      </w:tblGrid>
      <w:tr w14:paraId="05BFA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E7E6E6"/>
            <w:noWrap/>
            <w:vAlign w:val="center"/>
          </w:tcPr>
          <w:p w14:paraId="1EEC4131">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序号</w:t>
            </w:r>
          </w:p>
        </w:tc>
        <w:tc>
          <w:tcPr>
            <w:tcW w:w="236" w:type="pct"/>
            <w:shd w:val="clear" w:color="auto" w:fill="E7E6E6"/>
            <w:noWrap/>
            <w:vAlign w:val="center"/>
          </w:tcPr>
          <w:p w14:paraId="07D4E886">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环节</w:t>
            </w:r>
          </w:p>
        </w:tc>
        <w:tc>
          <w:tcPr>
            <w:tcW w:w="508" w:type="pct"/>
            <w:shd w:val="clear" w:color="auto" w:fill="E7E6E6"/>
            <w:vAlign w:val="center"/>
          </w:tcPr>
          <w:p w14:paraId="3FD36919">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场景名称</w:t>
            </w:r>
          </w:p>
        </w:tc>
        <w:tc>
          <w:tcPr>
            <w:tcW w:w="710" w:type="pct"/>
            <w:shd w:val="clear" w:color="auto" w:fill="E7E6E6"/>
            <w:vAlign w:val="center"/>
          </w:tcPr>
          <w:p w14:paraId="65457160">
            <w:pPr>
              <w:widowControl/>
              <w:jc w:val="center"/>
              <w:textAlignment w:val="center"/>
              <w:rPr>
                <w:rFonts w:ascii="宋体" w:hAnsi="宋体" w:eastAsia="宋体" w:cs="宋体"/>
                <w:b/>
                <w:bCs/>
                <w:color w:val="000000"/>
                <w:kern w:val="0"/>
                <w:szCs w:val="21"/>
                <w:lang w:bidi="ar"/>
              </w:rPr>
            </w:pPr>
            <w:r>
              <w:rPr>
                <w:rFonts w:hint="eastAsia" w:ascii="宋体" w:hAnsi="宋体" w:eastAsia="宋体" w:cs="宋体"/>
                <w:b/>
                <w:bCs/>
                <w:color w:val="000000"/>
                <w:kern w:val="0"/>
                <w:szCs w:val="21"/>
                <w:lang w:bidi="ar"/>
              </w:rPr>
              <w:t>智能车间场景描述</w:t>
            </w:r>
          </w:p>
        </w:tc>
        <w:tc>
          <w:tcPr>
            <w:tcW w:w="631" w:type="pct"/>
            <w:shd w:val="clear" w:color="auto" w:fill="E7E6E6"/>
            <w:vAlign w:val="center"/>
          </w:tcPr>
          <w:p w14:paraId="053B2D1C">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基础级场景描述</w:t>
            </w:r>
          </w:p>
        </w:tc>
        <w:tc>
          <w:tcPr>
            <w:tcW w:w="896" w:type="pct"/>
            <w:shd w:val="clear" w:color="auto" w:fill="E7E6E6"/>
            <w:vAlign w:val="center"/>
          </w:tcPr>
          <w:p w14:paraId="7D4DEF99">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先进级场景描述</w:t>
            </w:r>
          </w:p>
        </w:tc>
        <w:tc>
          <w:tcPr>
            <w:tcW w:w="845" w:type="pct"/>
            <w:shd w:val="clear" w:color="auto" w:fill="E7E6E6"/>
            <w:vAlign w:val="center"/>
          </w:tcPr>
          <w:p w14:paraId="37351D49">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卓越级场景描述</w:t>
            </w:r>
          </w:p>
        </w:tc>
        <w:tc>
          <w:tcPr>
            <w:tcW w:w="910" w:type="pct"/>
            <w:shd w:val="clear" w:color="auto" w:fill="E7E6E6"/>
            <w:vAlign w:val="center"/>
          </w:tcPr>
          <w:p w14:paraId="64D9256F">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领航级场景描述</w:t>
            </w:r>
          </w:p>
        </w:tc>
      </w:tr>
      <w:tr w14:paraId="1DB09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2" w:hRule="atLeast"/>
        </w:trPr>
        <w:tc>
          <w:tcPr>
            <w:tcW w:w="260" w:type="pct"/>
            <w:shd w:val="clear" w:color="auto" w:fill="auto"/>
            <w:noWrap/>
            <w:vAlign w:val="center"/>
          </w:tcPr>
          <w:p w14:paraId="28CB427C">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1</w:t>
            </w:r>
          </w:p>
        </w:tc>
        <w:tc>
          <w:tcPr>
            <w:tcW w:w="236" w:type="pct"/>
            <w:vMerge w:val="restart"/>
            <w:shd w:val="clear" w:color="auto" w:fill="auto"/>
            <w:noWrap/>
            <w:vAlign w:val="center"/>
          </w:tcPr>
          <w:p w14:paraId="48445AA9">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工厂建设</w:t>
            </w:r>
          </w:p>
        </w:tc>
        <w:tc>
          <w:tcPr>
            <w:tcW w:w="508" w:type="pct"/>
            <w:shd w:val="clear" w:color="auto" w:fill="auto"/>
            <w:vAlign w:val="center"/>
          </w:tcPr>
          <w:p w14:paraId="3E40BDE4">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工厂数字化规划设计</w:t>
            </w:r>
          </w:p>
        </w:tc>
        <w:tc>
          <w:tcPr>
            <w:tcW w:w="710" w:type="pct"/>
            <w:shd w:val="clear" w:color="auto" w:fill="auto"/>
            <w:vAlign w:val="center"/>
          </w:tcPr>
          <w:p w14:paraId="370F2BFE">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082C8411">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27F74273">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基于先进物流和动线仿真软件，进行多方案比较和优化，能够提供多种优化方案供选择；使用专业的生产系统建模工具，对生产线进行精细化设计和优化，生产线的设计更加合理。</w:t>
            </w:r>
          </w:p>
        </w:tc>
        <w:tc>
          <w:tcPr>
            <w:tcW w:w="845" w:type="pct"/>
            <w:shd w:val="clear" w:color="auto" w:fill="auto"/>
            <w:vAlign w:val="center"/>
          </w:tcPr>
          <w:p w14:paraId="2935A6B0">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集成</w:t>
            </w:r>
            <w:r>
              <w:rPr>
                <w:rFonts w:hint="eastAsia" w:ascii="Times New Roman" w:hAnsi="Times New Roman" w:eastAsia="宋体" w:cs="宋体"/>
                <w:color w:val="000000"/>
                <w:kern w:val="0"/>
                <w:sz w:val="18"/>
                <w:szCs w:val="18"/>
                <w:lang w:bidi="ar"/>
              </w:rPr>
              <w:t>BIM</w:t>
            </w:r>
            <w:r>
              <w:rPr>
                <w:rFonts w:hint="eastAsia" w:ascii="宋体" w:hAnsi="宋体" w:eastAsia="宋体" w:cs="宋体"/>
                <w:color w:val="000000"/>
                <w:kern w:val="0"/>
                <w:sz w:val="18"/>
                <w:szCs w:val="18"/>
                <w:lang w:bidi="ar"/>
              </w:rPr>
              <w:t>、物流和动线仿真、生产系统建模等技术，形成完整的数字化设计与交付平台。</w:t>
            </w:r>
          </w:p>
        </w:tc>
        <w:tc>
          <w:tcPr>
            <w:tcW w:w="910" w:type="pct"/>
            <w:shd w:val="clear" w:color="auto" w:fill="auto"/>
            <w:vAlign w:val="center"/>
          </w:tcPr>
          <w:p w14:paraId="3F59E21E">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引入人工智能、大数据等先进技术，对工厂设计进行全面仿真验证，实现工厂设计的动态调整。</w:t>
            </w:r>
          </w:p>
        </w:tc>
      </w:tr>
      <w:tr w14:paraId="26629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260" w:type="pct"/>
            <w:shd w:val="clear" w:color="auto" w:fill="auto"/>
            <w:noWrap/>
            <w:vAlign w:val="center"/>
          </w:tcPr>
          <w:p w14:paraId="57D4381D">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236" w:type="pct"/>
            <w:vMerge w:val="continue"/>
            <w:shd w:val="clear" w:color="auto" w:fill="auto"/>
            <w:noWrap/>
            <w:vAlign w:val="center"/>
          </w:tcPr>
          <w:p w14:paraId="5139B1F8">
            <w:pPr>
              <w:widowControl/>
              <w:jc w:val="center"/>
              <w:textAlignment w:val="center"/>
              <w:rPr>
                <w:rFonts w:ascii="宋体" w:hAnsi="宋体" w:eastAsia="宋体" w:cs="宋体"/>
                <w:b/>
                <w:bCs/>
                <w:color w:val="000000"/>
                <w:kern w:val="0"/>
                <w:sz w:val="18"/>
                <w:szCs w:val="18"/>
                <w:lang w:bidi="ar"/>
              </w:rPr>
            </w:pPr>
          </w:p>
        </w:tc>
        <w:tc>
          <w:tcPr>
            <w:tcW w:w="508" w:type="pct"/>
            <w:shd w:val="clear" w:color="auto" w:fill="auto"/>
            <w:vAlign w:val="center"/>
          </w:tcPr>
          <w:p w14:paraId="29EBBD2D">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数字基础设施建设</w:t>
            </w:r>
          </w:p>
        </w:tc>
        <w:tc>
          <w:tcPr>
            <w:tcW w:w="710" w:type="pct"/>
            <w:shd w:val="clear" w:color="auto" w:fill="auto"/>
            <w:vAlign w:val="center"/>
          </w:tcPr>
          <w:p w14:paraId="76D768F8">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347DB2B0">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71C4335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建设覆盖工厂的工业网络，实现</w:t>
            </w:r>
            <w:r>
              <w:rPr>
                <w:rFonts w:hint="eastAsia" w:ascii="Times New Roman" w:hAnsi="Times New Roman" w:eastAsia="宋体" w:cs="宋体"/>
                <w:color w:val="000000"/>
                <w:kern w:val="0"/>
                <w:sz w:val="18"/>
                <w:szCs w:val="18"/>
                <w:lang w:bidi="ar"/>
              </w:rPr>
              <w:t>IT</w:t>
            </w:r>
            <w:r>
              <w:rPr>
                <w:rFonts w:hint="eastAsia" w:ascii="宋体" w:hAnsi="宋体" w:eastAsia="宋体" w:cs="宋体"/>
                <w:color w:val="000000"/>
                <w:kern w:val="0"/>
                <w:sz w:val="18"/>
                <w:szCs w:val="18"/>
                <w:lang w:bidi="ar"/>
              </w:rPr>
              <w:t>与</w:t>
            </w:r>
            <w:r>
              <w:rPr>
                <w:rFonts w:hint="eastAsia" w:ascii="Times New Roman" w:hAnsi="Times New Roman" w:eastAsia="宋体" w:cs="宋体"/>
                <w:color w:val="000000"/>
                <w:kern w:val="0"/>
                <w:sz w:val="18"/>
                <w:szCs w:val="18"/>
                <w:lang w:bidi="ar"/>
              </w:rPr>
              <w:t>OT</w:t>
            </w:r>
            <w:r>
              <w:rPr>
                <w:rFonts w:hint="eastAsia" w:ascii="宋体" w:hAnsi="宋体" w:eastAsia="宋体" w:cs="宋体"/>
                <w:color w:val="000000"/>
                <w:kern w:val="0"/>
                <w:sz w:val="18"/>
                <w:szCs w:val="18"/>
                <w:lang w:bidi="ar"/>
              </w:rPr>
              <w:t>网络逻辑隔离与可靠互通；部署统一的身份认证系统，应用</w:t>
            </w:r>
            <w:r>
              <w:rPr>
                <w:rFonts w:hint="eastAsia" w:ascii="Times New Roman" w:hAnsi="Times New Roman" w:eastAsia="宋体" w:cs="宋体"/>
                <w:color w:val="000000"/>
                <w:kern w:val="0"/>
                <w:sz w:val="18"/>
                <w:szCs w:val="18"/>
                <w:lang w:bidi="ar"/>
              </w:rPr>
              <w:t>VLAN</w:t>
            </w:r>
            <w:r>
              <w:rPr>
                <w:rFonts w:hint="eastAsia" w:ascii="宋体" w:hAnsi="宋体" w:eastAsia="宋体" w:cs="宋体"/>
                <w:color w:val="000000"/>
                <w:kern w:val="0"/>
                <w:sz w:val="18"/>
                <w:szCs w:val="18"/>
                <w:lang w:bidi="ar"/>
              </w:rPr>
              <w:t>划分、基础安全策略等技术，解决网络混乱、访问权限不清的问题，建成规范级、可管理的网络与安全体系。</w:t>
            </w:r>
          </w:p>
        </w:tc>
        <w:tc>
          <w:tcPr>
            <w:tcW w:w="845" w:type="pct"/>
            <w:shd w:val="clear" w:color="auto" w:fill="auto"/>
            <w:vAlign w:val="center"/>
          </w:tcPr>
          <w:p w14:paraId="3CDE289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建设企业级数据中心，推动</w:t>
            </w:r>
            <w:r>
              <w:rPr>
                <w:rFonts w:hint="eastAsia" w:ascii="Times New Roman" w:hAnsi="Times New Roman" w:eastAsia="宋体" w:cs="宋体"/>
                <w:color w:val="000000"/>
                <w:kern w:val="0"/>
                <w:sz w:val="18"/>
                <w:szCs w:val="18"/>
                <w:lang w:bidi="ar"/>
              </w:rPr>
              <w:t>IT</w:t>
            </w:r>
            <w:r>
              <w:rPr>
                <w:rFonts w:hint="eastAsia" w:ascii="宋体" w:hAnsi="宋体" w:eastAsia="宋体" w:cs="宋体"/>
                <w:color w:val="000000"/>
                <w:kern w:val="0"/>
                <w:sz w:val="18"/>
                <w:szCs w:val="18"/>
                <w:lang w:bidi="ar"/>
              </w:rPr>
              <w:t>与</w:t>
            </w:r>
            <w:r>
              <w:rPr>
                <w:rFonts w:hint="eastAsia" w:ascii="Times New Roman" w:hAnsi="Times New Roman" w:eastAsia="宋体" w:cs="宋体"/>
                <w:color w:val="000000"/>
                <w:kern w:val="0"/>
                <w:sz w:val="18"/>
                <w:szCs w:val="18"/>
                <w:lang w:bidi="ar"/>
              </w:rPr>
              <w:t>OT</w:t>
            </w:r>
            <w:r>
              <w:rPr>
                <w:rFonts w:hint="eastAsia" w:ascii="宋体" w:hAnsi="宋体" w:eastAsia="宋体" w:cs="宋体"/>
                <w:color w:val="000000"/>
                <w:kern w:val="0"/>
                <w:sz w:val="18"/>
                <w:szCs w:val="18"/>
                <w:lang w:bidi="ar"/>
              </w:rPr>
              <w:t>深度融合；应用算力资源动态调配、</w:t>
            </w:r>
            <w:r>
              <w:rPr>
                <w:rFonts w:hint="eastAsia" w:ascii="Times New Roman" w:hAnsi="Times New Roman" w:eastAsia="宋体" w:cs="宋体"/>
                <w:color w:val="000000"/>
                <w:kern w:val="0"/>
                <w:sz w:val="18"/>
                <w:szCs w:val="18"/>
                <w:lang w:bidi="ar"/>
              </w:rPr>
              <w:t>5G</w:t>
            </w:r>
            <w:r>
              <w:rPr>
                <w:rFonts w:hint="eastAsia" w:ascii="宋体" w:hAnsi="宋体" w:eastAsia="宋体" w:cs="宋体"/>
                <w:color w:val="000000"/>
                <w:kern w:val="0"/>
                <w:sz w:val="18"/>
                <w:szCs w:val="18"/>
                <w:lang w:bidi="ar"/>
              </w:rPr>
              <w:t>、异构网络融合、安全态势感知、多层次纵深防御等技术，实现资源弹性供给、高带宽实时通信与一体化安全防护，支撑全厂数据贯通与业务协同，建成集成级高性能数字基础设施。</w:t>
            </w:r>
          </w:p>
        </w:tc>
        <w:tc>
          <w:tcPr>
            <w:tcW w:w="910" w:type="pct"/>
            <w:shd w:val="clear" w:color="auto" w:fill="auto"/>
            <w:vAlign w:val="center"/>
          </w:tcPr>
          <w:p w14:paraId="53D6A80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云-边-端”协同的智能算力网，实现基础设施资源的全局自优化与智能调度；应用人工智能驱动的安全威胁预测与自动化响应等技术，实现对未知风险的主动免疫与网络自愈，支撑企业级的预测性分析与自适应优化，建成优化级、具有韧性的新一代基础设施。</w:t>
            </w:r>
          </w:p>
        </w:tc>
      </w:tr>
      <w:tr w14:paraId="5BD8A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7AB695E">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3</w:t>
            </w:r>
          </w:p>
        </w:tc>
        <w:tc>
          <w:tcPr>
            <w:tcW w:w="236" w:type="pct"/>
            <w:vMerge w:val="continue"/>
            <w:shd w:val="clear" w:color="auto" w:fill="auto"/>
            <w:noWrap/>
            <w:vAlign w:val="center"/>
          </w:tcPr>
          <w:p w14:paraId="78F3C053">
            <w:pPr>
              <w:jc w:val="center"/>
              <w:rPr>
                <w:rFonts w:ascii="宋体" w:hAnsi="宋体" w:eastAsia="宋体" w:cs="宋体"/>
                <w:b/>
                <w:bCs/>
                <w:color w:val="000000"/>
                <w:sz w:val="18"/>
                <w:szCs w:val="18"/>
              </w:rPr>
            </w:pPr>
          </w:p>
        </w:tc>
        <w:tc>
          <w:tcPr>
            <w:tcW w:w="508" w:type="pct"/>
            <w:shd w:val="clear" w:color="auto" w:fill="auto"/>
            <w:vAlign w:val="center"/>
          </w:tcPr>
          <w:p w14:paraId="5B0E6070">
            <w:pPr>
              <w:widowControl/>
              <w:jc w:val="left"/>
              <w:textAlignment w:val="center"/>
              <w:rPr>
                <w:rFonts w:hint="eastAsia" w:ascii="宋体" w:hAnsi="宋体" w:eastAsia="宋体" w:cs="宋体"/>
                <w:b/>
                <w:bCs/>
                <w:color w:val="000000"/>
                <w:sz w:val="18"/>
                <w:szCs w:val="18"/>
                <w:lang w:eastAsia="zh-CN"/>
              </w:rPr>
            </w:pPr>
            <w:r>
              <w:rPr>
                <w:rFonts w:hint="eastAsia" w:ascii="宋体" w:hAnsi="宋体" w:eastAsia="宋体" w:cs="宋体"/>
                <w:b/>
                <w:bCs/>
                <w:color w:val="000000"/>
                <w:kern w:val="0"/>
                <w:sz w:val="18"/>
                <w:szCs w:val="18"/>
                <w:lang w:bidi="ar"/>
              </w:rPr>
              <w:t>数字孪生工厂</w:t>
            </w:r>
            <w:r>
              <w:rPr>
                <w:rFonts w:hint="eastAsia" w:ascii="宋体" w:hAnsi="宋体" w:eastAsia="宋体" w:cs="宋体"/>
                <w:b/>
                <w:bCs/>
                <w:color w:val="000000"/>
                <w:kern w:val="0"/>
                <w:sz w:val="18"/>
                <w:szCs w:val="18"/>
                <w:lang w:val="en-US" w:eastAsia="zh-CN" w:bidi="ar"/>
              </w:rPr>
              <w:t>构建</w:t>
            </w:r>
          </w:p>
        </w:tc>
        <w:tc>
          <w:tcPr>
            <w:tcW w:w="710" w:type="pct"/>
            <w:shd w:val="clear" w:color="auto" w:fill="auto"/>
            <w:vAlign w:val="center"/>
          </w:tcPr>
          <w:p w14:paraId="3595BB0E">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7B245C45">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019BDA0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初步构建数字孪生系统的框架，实现设备、产线、车间、工厂等关键元素之一的数字化展示。</w:t>
            </w:r>
          </w:p>
        </w:tc>
        <w:tc>
          <w:tcPr>
            <w:tcW w:w="845" w:type="pct"/>
            <w:shd w:val="clear" w:color="auto" w:fill="auto"/>
            <w:vAlign w:val="center"/>
          </w:tcPr>
          <w:p w14:paraId="72B32D9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实现所有关键工序和风险环节的数字化展示；数据标识解析、异构模型融合、行业垂直大模型等技术得到广泛应用，实现复杂的系统集成。</w:t>
            </w:r>
          </w:p>
        </w:tc>
        <w:tc>
          <w:tcPr>
            <w:tcW w:w="910" w:type="pct"/>
            <w:shd w:val="clear" w:color="auto" w:fill="auto"/>
            <w:vAlign w:val="center"/>
          </w:tcPr>
          <w:p w14:paraId="59157C9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实现与物理世界的深度交互，能够进行虚拟模型和物理模型的双向控制和优化，以优化运营效果。能够根据历史数据和实时反馈进行智能调整。</w:t>
            </w:r>
          </w:p>
        </w:tc>
      </w:tr>
      <w:tr w14:paraId="497E1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A91FCF6">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4</w:t>
            </w:r>
          </w:p>
        </w:tc>
        <w:tc>
          <w:tcPr>
            <w:tcW w:w="236" w:type="pct"/>
            <w:vMerge w:val="restart"/>
            <w:shd w:val="clear" w:color="auto" w:fill="auto"/>
            <w:noWrap/>
            <w:vAlign w:val="center"/>
          </w:tcPr>
          <w:p w14:paraId="3BE657FE">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产品研发</w:t>
            </w:r>
          </w:p>
        </w:tc>
        <w:tc>
          <w:tcPr>
            <w:tcW w:w="508" w:type="pct"/>
            <w:shd w:val="clear" w:color="auto" w:fill="auto"/>
            <w:vAlign w:val="center"/>
          </w:tcPr>
          <w:p w14:paraId="4058499F">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产品数字化设计</w:t>
            </w:r>
          </w:p>
        </w:tc>
        <w:tc>
          <w:tcPr>
            <w:tcW w:w="710" w:type="pct"/>
            <w:shd w:val="clear" w:color="auto" w:fill="auto"/>
            <w:vAlign w:val="center"/>
          </w:tcPr>
          <w:p w14:paraId="1C95F97F">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0F6A0D9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基于计算机辅助开展三维产品设计，实现产品设计数据或文档的结构化管理及数据共享，实现产品设计的流程、结构的统一管理，以及版本管理权限控制、电子审批等。</w:t>
            </w:r>
          </w:p>
        </w:tc>
        <w:tc>
          <w:tcPr>
            <w:tcW w:w="896" w:type="pct"/>
            <w:shd w:val="clear" w:color="auto" w:fill="auto"/>
            <w:vAlign w:val="center"/>
          </w:tcPr>
          <w:p w14:paraId="36B4F5D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建立典型产品组件的标准库及典型产品设计知识库，在产品设计时进行匹配和引用；应用多学科联合仿真技术（结构/流体/热力学）优化产品性能，实现设计－仿真数据联动。</w:t>
            </w:r>
          </w:p>
        </w:tc>
        <w:tc>
          <w:tcPr>
            <w:tcW w:w="845" w:type="pct"/>
            <w:shd w:val="clear" w:color="auto" w:fill="auto"/>
            <w:vAlign w:val="center"/>
          </w:tcPr>
          <w:p w14:paraId="495F576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产品组件的标准库、产品设计知识库的集成和应用，实现产品参数化、模块化设计；将产品的设计信息、生产信息、检验信息、运维信息等集成于产品的数字化模型中，实现基于模型的产品数据归档和管理；应用可制造性分析技术，实现设计－制造协同优化。</w:t>
            </w:r>
          </w:p>
        </w:tc>
        <w:tc>
          <w:tcPr>
            <w:tcW w:w="910" w:type="pct"/>
            <w:shd w:val="clear" w:color="auto" w:fill="auto"/>
            <w:vAlign w:val="center"/>
          </w:tcPr>
          <w:p w14:paraId="163ABB8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参数化、模块化设计，建立产品个性化定制平台，具备个性化定制的接口与能力；基于统一的三维模型，实现产品全生命周期动态管理，满足设计、生产、物流、销售、服务等应用需求；基于产品标准库和设计知识库的集成和应用，实现产品高效设计；应建立产品设计云平台，实现用户、供应商等多方信息交互、协同设计和产品创新。</w:t>
            </w:r>
          </w:p>
        </w:tc>
      </w:tr>
      <w:tr w14:paraId="35010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260" w:type="pct"/>
            <w:shd w:val="clear" w:color="auto" w:fill="auto"/>
            <w:noWrap/>
            <w:vAlign w:val="center"/>
          </w:tcPr>
          <w:p w14:paraId="5E3B39BB">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5</w:t>
            </w:r>
          </w:p>
        </w:tc>
        <w:tc>
          <w:tcPr>
            <w:tcW w:w="236" w:type="pct"/>
            <w:vMerge w:val="continue"/>
            <w:shd w:val="clear" w:color="auto" w:fill="auto"/>
            <w:noWrap/>
            <w:vAlign w:val="center"/>
          </w:tcPr>
          <w:p w14:paraId="23FC3958">
            <w:pPr>
              <w:jc w:val="center"/>
              <w:rPr>
                <w:rFonts w:ascii="宋体" w:hAnsi="宋体" w:eastAsia="宋体" w:cs="宋体"/>
                <w:b/>
                <w:bCs/>
                <w:color w:val="000000"/>
                <w:sz w:val="18"/>
                <w:szCs w:val="18"/>
              </w:rPr>
            </w:pPr>
          </w:p>
        </w:tc>
        <w:tc>
          <w:tcPr>
            <w:tcW w:w="508" w:type="pct"/>
            <w:shd w:val="clear" w:color="auto" w:fill="auto"/>
            <w:vAlign w:val="center"/>
          </w:tcPr>
          <w:p w14:paraId="2E6849E4">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产品虚拟验证</w:t>
            </w:r>
          </w:p>
        </w:tc>
        <w:tc>
          <w:tcPr>
            <w:tcW w:w="710" w:type="pct"/>
            <w:shd w:val="clear" w:color="auto" w:fill="auto"/>
            <w:vAlign w:val="center"/>
          </w:tcPr>
          <w:p w14:paraId="240D8044">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0A453B7E">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08760CA0">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基于三维模型实现对外观、结构、性能等关键要素的设计仿真及迭代优化。实现产品设计与工艺设计间的信息交互、并行协同。</w:t>
            </w:r>
          </w:p>
        </w:tc>
        <w:tc>
          <w:tcPr>
            <w:tcW w:w="845" w:type="pct"/>
            <w:shd w:val="clear" w:color="auto" w:fill="auto"/>
            <w:vAlign w:val="center"/>
          </w:tcPr>
          <w:p w14:paraId="4FEC8E5C">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构建完整的产品设计仿真分析和试验验证平台，并对产品外观、结构、性能、工艺等进行仿真分析、试验验证与迭代优化。</w:t>
            </w:r>
          </w:p>
        </w:tc>
        <w:tc>
          <w:tcPr>
            <w:tcW w:w="910" w:type="pct"/>
            <w:shd w:val="clear" w:color="auto" w:fill="auto"/>
            <w:vAlign w:val="center"/>
          </w:tcPr>
          <w:p w14:paraId="320B9086">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搭建虚实融合的试验验证环境，应用多物理场动态特性仿真、可靠性分析、</w:t>
            </w:r>
            <w:r>
              <w:rPr>
                <w:rFonts w:hint="eastAsia" w:ascii="Times New Roman" w:hAnsi="Times New Roman" w:eastAsia="宋体" w:cs="宋体"/>
                <w:color w:val="000000"/>
                <w:kern w:val="0"/>
                <w:sz w:val="18"/>
                <w:szCs w:val="18"/>
                <w:lang w:bidi="ar"/>
              </w:rPr>
              <w:t>AR</w:t>
            </w:r>
            <w:r>
              <w:rPr>
                <w:rFonts w:hint="eastAsia" w:ascii="宋体" w:hAnsi="宋体" w:eastAsia="宋体" w:cs="宋体"/>
                <w:color w:val="000000"/>
                <w:kern w:val="0"/>
                <w:sz w:val="18"/>
                <w:szCs w:val="18"/>
                <w:lang w:bidi="ar"/>
              </w:rPr>
              <w:t>/</w:t>
            </w:r>
            <w:r>
              <w:rPr>
                <w:rFonts w:hint="eastAsia" w:ascii="Times New Roman" w:hAnsi="Times New Roman" w:eastAsia="宋体" w:cs="宋体"/>
                <w:color w:val="000000"/>
                <w:kern w:val="0"/>
                <w:sz w:val="18"/>
                <w:szCs w:val="18"/>
                <w:lang w:bidi="ar"/>
              </w:rPr>
              <w:t>VR</w:t>
            </w:r>
            <w:r>
              <w:rPr>
                <w:rFonts w:hint="eastAsia" w:ascii="宋体" w:hAnsi="宋体" w:eastAsia="宋体" w:cs="宋体"/>
                <w:color w:val="000000"/>
                <w:kern w:val="0"/>
                <w:sz w:val="18"/>
                <w:szCs w:val="18"/>
                <w:lang w:bidi="ar"/>
              </w:rPr>
              <w:t>等技术，降低验证与中试成本，加速产品熟化。</w:t>
            </w:r>
          </w:p>
        </w:tc>
      </w:tr>
      <w:tr w14:paraId="6235C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4" w:hRule="atLeast"/>
        </w:trPr>
        <w:tc>
          <w:tcPr>
            <w:tcW w:w="260" w:type="pct"/>
            <w:shd w:val="clear" w:color="auto" w:fill="auto"/>
            <w:noWrap/>
            <w:vAlign w:val="center"/>
          </w:tcPr>
          <w:p w14:paraId="659E2DC0">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6</w:t>
            </w:r>
          </w:p>
        </w:tc>
        <w:tc>
          <w:tcPr>
            <w:tcW w:w="236" w:type="pct"/>
            <w:vMerge w:val="restart"/>
            <w:shd w:val="clear" w:color="auto" w:fill="auto"/>
            <w:noWrap/>
            <w:vAlign w:val="center"/>
          </w:tcPr>
          <w:p w14:paraId="73A25AA5">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工艺设计</w:t>
            </w:r>
          </w:p>
        </w:tc>
        <w:tc>
          <w:tcPr>
            <w:tcW w:w="508" w:type="pct"/>
            <w:shd w:val="clear" w:color="auto" w:fill="auto"/>
            <w:vAlign w:val="center"/>
          </w:tcPr>
          <w:p w14:paraId="1F7DC845">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工艺数字化设计</w:t>
            </w:r>
          </w:p>
        </w:tc>
        <w:tc>
          <w:tcPr>
            <w:tcW w:w="710" w:type="pct"/>
            <w:shd w:val="clear" w:color="auto" w:fill="auto"/>
            <w:vAlign w:val="center"/>
          </w:tcPr>
          <w:p w14:paraId="7CAD64F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30E9BF5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基于计算机辅助开展工艺设计和优化；实现工艺文档和数据的结构化存储与管理；支持工艺文件的电子审批流程、版本控制和权限管理，保证数据的一致性和准确性。</w:t>
            </w:r>
          </w:p>
        </w:tc>
        <w:tc>
          <w:tcPr>
            <w:tcW w:w="896" w:type="pct"/>
            <w:shd w:val="clear" w:color="auto" w:fill="auto"/>
            <w:vAlign w:val="center"/>
          </w:tcPr>
          <w:p w14:paraId="2885261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通过工艺设计管理系统，实现工艺设计文档或数据的结构化管理、数据共享、版本管理、权限控制和电子审批；基于典型产品或特征建立工艺模型，实现关键工艺设计信息的重用。</w:t>
            </w:r>
          </w:p>
        </w:tc>
        <w:tc>
          <w:tcPr>
            <w:tcW w:w="845" w:type="pct"/>
            <w:shd w:val="clear" w:color="auto" w:fill="auto"/>
            <w:vAlign w:val="center"/>
          </w:tcPr>
          <w:p w14:paraId="2BFC3A4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基于三维模型进行三维工艺设计与仿真；应用知识图谱技术构建工艺知识库，挖掘和关联工艺参数、设备资源、加工能力等要素，为工艺设计提供智能推荐和决策支持。</w:t>
            </w:r>
          </w:p>
        </w:tc>
        <w:tc>
          <w:tcPr>
            <w:tcW w:w="910" w:type="pct"/>
            <w:shd w:val="clear" w:color="auto" w:fill="auto"/>
            <w:vAlign w:val="center"/>
          </w:tcPr>
          <w:p w14:paraId="743206F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人工智能和工艺自动化技术，由系统自动生成最优的工序排布、工艺参数和作业指令，实现工艺设计的自主优化与创新；工艺知识库具备自学习能力，能根据生产反馈数据持续迭代优化工艺方案，从源头显著减少设计错误和试错成本。</w:t>
            </w:r>
          </w:p>
        </w:tc>
      </w:tr>
      <w:tr w14:paraId="4C148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DD3829E">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7</w:t>
            </w:r>
          </w:p>
        </w:tc>
        <w:tc>
          <w:tcPr>
            <w:tcW w:w="236" w:type="pct"/>
            <w:vMerge w:val="continue"/>
            <w:shd w:val="clear" w:color="auto" w:fill="auto"/>
            <w:noWrap/>
            <w:vAlign w:val="center"/>
          </w:tcPr>
          <w:p w14:paraId="7D79249C">
            <w:pPr>
              <w:jc w:val="center"/>
              <w:rPr>
                <w:rFonts w:ascii="宋体" w:hAnsi="宋体" w:eastAsia="宋体" w:cs="宋体"/>
                <w:b/>
                <w:bCs/>
                <w:color w:val="000000"/>
                <w:sz w:val="18"/>
                <w:szCs w:val="18"/>
              </w:rPr>
            </w:pPr>
          </w:p>
        </w:tc>
        <w:tc>
          <w:tcPr>
            <w:tcW w:w="508" w:type="pct"/>
            <w:shd w:val="clear" w:color="auto" w:fill="auto"/>
            <w:vAlign w:val="center"/>
          </w:tcPr>
          <w:p w14:paraId="40FF19E8">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制造工程优化</w:t>
            </w:r>
          </w:p>
        </w:tc>
        <w:tc>
          <w:tcPr>
            <w:tcW w:w="710" w:type="pct"/>
            <w:shd w:val="clear" w:color="auto" w:fill="auto"/>
            <w:vAlign w:val="center"/>
          </w:tcPr>
          <w:p w14:paraId="34C709F4">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4AB9D78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035F1A2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搭建数字化仿真模型，在新产品导入前对不同的设备选型、布局方案和生产节拍进行虚拟测试与多方案比对，实现资源分配优化和换产时间的初步预测。</w:t>
            </w:r>
          </w:p>
        </w:tc>
        <w:tc>
          <w:tcPr>
            <w:tcW w:w="845" w:type="pct"/>
            <w:shd w:val="clear" w:color="auto" w:fill="auto"/>
            <w:vAlign w:val="center"/>
          </w:tcPr>
          <w:p w14:paraId="436BF4C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与物理产线实时联动的数字孪生模型。在虚拟环境中不仅静态仿真，还能基于实时采集的生产数据对生产参数进行动态优化和预测性调试。系统能自动推荐最优的设备参数组合和资源调配方案，大幅缩短现场调试周期。</w:t>
            </w:r>
          </w:p>
        </w:tc>
        <w:tc>
          <w:tcPr>
            <w:tcW w:w="910" w:type="pct"/>
            <w:shd w:val="clear" w:color="auto" w:fill="auto"/>
            <w:vAlign w:val="center"/>
          </w:tcPr>
          <w:p w14:paraId="45E9F2A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人工智能和运筹学算法，构建企业级的制造工程优化平台。系统能自主生成全局最优的产线配置、调试方案和资源分配计划，并自动下发执行。实现跨车间、跨基地的产能平衡和资源协同调度，达成生产系统整体的自适应和自优化，快速响应市场变化。</w:t>
            </w:r>
          </w:p>
        </w:tc>
      </w:tr>
      <w:tr w14:paraId="77D87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260" w:type="pct"/>
            <w:shd w:val="clear" w:color="auto" w:fill="auto"/>
            <w:noWrap/>
            <w:vAlign w:val="center"/>
          </w:tcPr>
          <w:p w14:paraId="4CF09EAB">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8</w:t>
            </w:r>
          </w:p>
        </w:tc>
        <w:tc>
          <w:tcPr>
            <w:tcW w:w="236" w:type="pct"/>
            <w:vMerge w:val="restart"/>
            <w:shd w:val="clear" w:color="auto" w:fill="auto"/>
            <w:noWrap/>
            <w:vAlign w:val="center"/>
          </w:tcPr>
          <w:p w14:paraId="6377A315">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生产管理</w:t>
            </w:r>
          </w:p>
        </w:tc>
        <w:tc>
          <w:tcPr>
            <w:tcW w:w="508" w:type="pct"/>
            <w:shd w:val="clear" w:color="auto" w:fill="auto"/>
            <w:vAlign w:val="center"/>
          </w:tcPr>
          <w:p w14:paraId="2C93B031">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生产计划优化</w:t>
            </w:r>
          </w:p>
        </w:tc>
        <w:tc>
          <w:tcPr>
            <w:tcW w:w="710" w:type="pct"/>
            <w:shd w:val="clear" w:color="auto" w:fill="auto"/>
            <w:vAlign w:val="center"/>
          </w:tcPr>
          <w:p w14:paraId="582CB42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可以基于销售订单和销售预测等信息，编制主生产计划</w:t>
            </w:r>
          </w:p>
        </w:tc>
        <w:tc>
          <w:tcPr>
            <w:tcW w:w="631" w:type="pct"/>
            <w:shd w:val="clear" w:color="auto" w:fill="auto"/>
            <w:vAlign w:val="center"/>
          </w:tcPr>
          <w:p w14:paraId="520BA7B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基于信息系统实现生产计划自动编制，可基于规则自动调整，减少人工干预，提高响应速度。</w:t>
            </w:r>
          </w:p>
        </w:tc>
        <w:tc>
          <w:tcPr>
            <w:tcW w:w="896" w:type="pct"/>
            <w:shd w:val="clear" w:color="auto" w:fill="auto"/>
            <w:vAlign w:val="center"/>
          </w:tcPr>
          <w:p w14:paraId="32743B43">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考虑多因子约束条件自动生成生产计划，并实现生产计划动态调整，平衡供需，提升资源利用率和准时交货率。</w:t>
            </w:r>
          </w:p>
        </w:tc>
        <w:tc>
          <w:tcPr>
            <w:tcW w:w="845" w:type="pct"/>
            <w:shd w:val="clear" w:color="auto" w:fill="auto"/>
            <w:vAlign w:val="center"/>
          </w:tcPr>
          <w:p w14:paraId="6F70EFBC">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应用高级优化算法，实现多目标，多方案生产计划，平衡效率与成本，提高资源利用率。</w:t>
            </w:r>
          </w:p>
        </w:tc>
        <w:tc>
          <w:tcPr>
            <w:tcW w:w="910" w:type="pct"/>
            <w:shd w:val="clear" w:color="auto" w:fill="auto"/>
            <w:vAlign w:val="center"/>
          </w:tcPr>
          <w:p w14:paraId="78A9F6BE">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引入</w:t>
            </w:r>
            <w:r>
              <w:rPr>
                <w:rFonts w:hint="eastAsia" w:ascii="Times New Roman" w:hAnsi="Times New Roman" w:eastAsia="宋体" w:cs="宋体"/>
                <w:color w:val="000000"/>
                <w:kern w:val="0"/>
                <w:sz w:val="18"/>
                <w:szCs w:val="18"/>
                <w:lang w:bidi="ar"/>
              </w:rPr>
              <w:t>人工智能</w:t>
            </w:r>
            <w:r>
              <w:rPr>
                <w:rFonts w:hint="eastAsia" w:ascii="宋体" w:hAnsi="宋体" w:eastAsia="宋体" w:cs="宋体"/>
                <w:color w:val="000000"/>
                <w:kern w:val="0"/>
                <w:sz w:val="18"/>
                <w:szCs w:val="18"/>
                <w:lang w:bidi="ar"/>
              </w:rPr>
              <w:t>智能预测与决策，持续优化生产计划，自适应复杂环境，实现跨系统、跨工厂的生产计划协同优化，全局视角资源配置。</w:t>
            </w:r>
          </w:p>
        </w:tc>
      </w:tr>
      <w:tr w14:paraId="4A2A9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1A8771A1">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9</w:t>
            </w:r>
          </w:p>
        </w:tc>
        <w:tc>
          <w:tcPr>
            <w:tcW w:w="236" w:type="pct"/>
            <w:vMerge w:val="continue"/>
            <w:shd w:val="clear" w:color="auto" w:fill="auto"/>
            <w:noWrap/>
            <w:vAlign w:val="center"/>
          </w:tcPr>
          <w:p w14:paraId="68BD7E30">
            <w:pPr>
              <w:jc w:val="center"/>
              <w:rPr>
                <w:rFonts w:ascii="宋体" w:hAnsi="宋体" w:eastAsia="宋体" w:cs="宋体"/>
                <w:b/>
                <w:bCs/>
                <w:color w:val="000000"/>
                <w:sz w:val="18"/>
                <w:szCs w:val="18"/>
              </w:rPr>
            </w:pPr>
          </w:p>
        </w:tc>
        <w:tc>
          <w:tcPr>
            <w:tcW w:w="508" w:type="pct"/>
            <w:shd w:val="clear" w:color="auto" w:fill="auto"/>
            <w:vAlign w:val="center"/>
          </w:tcPr>
          <w:p w14:paraId="450194B2">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车间智能排产</w:t>
            </w:r>
          </w:p>
        </w:tc>
        <w:tc>
          <w:tcPr>
            <w:tcW w:w="710" w:type="pct"/>
            <w:shd w:val="clear" w:color="auto" w:fill="auto"/>
            <w:vAlign w:val="center"/>
          </w:tcPr>
          <w:p w14:paraId="2EF9575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基于车间产线、设备、人员等基础资源与订单交付要求，结合人工经验编制作业任务顺序；能根据现场物料到料、设备临时状态等情况，人工调整作业计划。</w:t>
            </w:r>
          </w:p>
        </w:tc>
        <w:tc>
          <w:tcPr>
            <w:tcW w:w="631" w:type="pct"/>
            <w:shd w:val="clear" w:color="auto" w:fill="auto"/>
            <w:vAlign w:val="center"/>
          </w:tcPr>
          <w:p w14:paraId="4936DAB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 xml:space="preserve"> 建设排产系统，应用基础约束优化算法，综合考虑设备能力、物料可用性、订单交期等单一或少量目标，实现在既定约束下自动生成可行的作业计划，缩短计划编制时间，提升资源利用率。</w:t>
            </w:r>
          </w:p>
        </w:tc>
        <w:tc>
          <w:tcPr>
            <w:tcW w:w="896" w:type="pct"/>
            <w:shd w:val="clear" w:color="auto" w:fill="auto"/>
            <w:vAlign w:val="center"/>
          </w:tcPr>
          <w:p w14:paraId="49EF0E4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建设智能排产系统，应用多目标规划算法，同步考虑设备效率、订单交期、物料齐套、人员技能等多重因素并进行权衡寻优，实现多目标排产方案的自动生成，显著提升资源利用率和订单准时率。</w:t>
            </w:r>
          </w:p>
        </w:tc>
        <w:tc>
          <w:tcPr>
            <w:tcW w:w="845" w:type="pct"/>
            <w:shd w:val="clear" w:color="auto" w:fill="auto"/>
            <w:vAlign w:val="center"/>
          </w:tcPr>
          <w:p w14:paraId="4EFCB0E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 xml:space="preserve"> 深度集成实时生产过程数据与安全库存信息，智能排产系统应用复杂约束优化算法，实现对排产方案的动态评估与滚动优化，能基于生产扰动进行快速模拟和自动重排，保障计划的精准执行与交付周期。</w:t>
            </w:r>
          </w:p>
        </w:tc>
        <w:tc>
          <w:tcPr>
            <w:tcW w:w="910" w:type="pct"/>
            <w:shd w:val="clear" w:color="auto" w:fill="auto"/>
            <w:vAlign w:val="center"/>
          </w:tcPr>
          <w:p w14:paraId="46920E3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强化学习等自学习、自适应技术，智能排产系统能基于历史与实时数据持续迭代优化排产模型，自主实现多目标综合最优的排产决策，并形成对生产风险的预测与免疫能力，最终达成缩短交付周期、极致提升资源利用率的终极目标。</w:t>
            </w:r>
          </w:p>
        </w:tc>
      </w:tr>
      <w:tr w14:paraId="76C4F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7AE8156">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10</w:t>
            </w:r>
          </w:p>
        </w:tc>
        <w:tc>
          <w:tcPr>
            <w:tcW w:w="236" w:type="pct"/>
            <w:vMerge w:val="continue"/>
            <w:shd w:val="clear" w:color="auto" w:fill="auto"/>
            <w:noWrap/>
            <w:vAlign w:val="center"/>
          </w:tcPr>
          <w:p w14:paraId="22FE560E">
            <w:pPr>
              <w:jc w:val="center"/>
              <w:rPr>
                <w:rFonts w:ascii="宋体" w:hAnsi="宋体" w:eastAsia="宋体" w:cs="宋体"/>
                <w:b/>
                <w:bCs/>
                <w:color w:val="000000"/>
                <w:sz w:val="18"/>
                <w:szCs w:val="18"/>
              </w:rPr>
            </w:pPr>
          </w:p>
        </w:tc>
        <w:tc>
          <w:tcPr>
            <w:tcW w:w="508" w:type="pct"/>
            <w:shd w:val="clear" w:color="auto" w:fill="auto"/>
            <w:vAlign w:val="center"/>
          </w:tcPr>
          <w:p w14:paraId="25D0BA06">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生产进度跟踪</w:t>
            </w:r>
          </w:p>
        </w:tc>
        <w:tc>
          <w:tcPr>
            <w:tcW w:w="710" w:type="pct"/>
            <w:shd w:val="clear" w:color="auto" w:fill="auto"/>
            <w:vAlign w:val="center"/>
          </w:tcPr>
          <w:p w14:paraId="2EA94EC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通过人工录入或条码扫描等方式，在车间电子看板上手动更新生产进度。</w:t>
            </w:r>
          </w:p>
        </w:tc>
        <w:tc>
          <w:tcPr>
            <w:tcW w:w="631" w:type="pct"/>
            <w:shd w:val="clear" w:color="auto" w:fill="auto"/>
            <w:vAlign w:val="center"/>
          </w:tcPr>
          <w:p w14:paraId="262283E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建设数据采集与监控系统，实现生产数据的自动采集与存储；实现生产进度、计划达成率等关键指标的自动计算与报表生成，解决生产指标计算失真、统计效率低的问题，提升管理效率。</w:t>
            </w:r>
          </w:p>
        </w:tc>
        <w:tc>
          <w:tcPr>
            <w:tcW w:w="896" w:type="pct"/>
            <w:shd w:val="clear" w:color="auto" w:fill="auto"/>
            <w:vAlign w:val="center"/>
          </w:tcPr>
          <w:p w14:paraId="52248FD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应用实时数据分析引擎与物料实时跟踪技术，实现生产数据实时获取、在制品位置与状态精准追踪、生产进度实时监控与可视化；支持生产异常的自动识别与报警，解决异常发现滞后的问题，提高生产透明度。</w:t>
            </w:r>
          </w:p>
        </w:tc>
        <w:tc>
          <w:tcPr>
            <w:tcW w:w="845" w:type="pct"/>
            <w:shd w:val="clear" w:color="auto" w:fill="auto"/>
            <w:vAlign w:val="center"/>
          </w:tcPr>
          <w:p w14:paraId="7867637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生产进度数据与设备、质量、能耗等多源信息，应用机器学习等技术，实现生产指标的深度关联分析与根因追溯；实现产能预测与动态预警，支撑生产决策，从“事后统计”转向“事中干预”，显著提升资源利用率。</w:t>
            </w:r>
          </w:p>
        </w:tc>
        <w:tc>
          <w:tcPr>
            <w:tcW w:w="910" w:type="pct"/>
            <w:shd w:val="clear" w:color="auto" w:fill="auto"/>
            <w:vAlign w:val="center"/>
          </w:tcPr>
          <w:p w14:paraId="6A4C805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 xml:space="preserve"> 构建具有认知能力的生产运营智能体，实现生产状态的自感知、生产异常的自预测与自处理、资源调度的自优化；形成“监控－分析－决策－执行”的闭环自主管理，最终达成生产流程的零延迟、零浪费，引领透明化、自适应生产新模式。</w:t>
            </w:r>
          </w:p>
        </w:tc>
      </w:tr>
      <w:tr w14:paraId="73CD0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260" w:type="pct"/>
            <w:shd w:val="clear" w:color="auto" w:fill="auto"/>
            <w:noWrap/>
            <w:vAlign w:val="center"/>
          </w:tcPr>
          <w:p w14:paraId="26F99CA5">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11</w:t>
            </w:r>
          </w:p>
        </w:tc>
        <w:tc>
          <w:tcPr>
            <w:tcW w:w="236" w:type="pct"/>
            <w:vMerge w:val="continue"/>
            <w:shd w:val="clear" w:color="auto" w:fill="auto"/>
            <w:noWrap/>
            <w:vAlign w:val="center"/>
          </w:tcPr>
          <w:p w14:paraId="36C9849F">
            <w:pPr>
              <w:jc w:val="center"/>
              <w:rPr>
                <w:rFonts w:ascii="宋体" w:hAnsi="宋体" w:eastAsia="宋体" w:cs="宋体"/>
                <w:b/>
                <w:bCs/>
                <w:color w:val="000000"/>
                <w:sz w:val="18"/>
                <w:szCs w:val="18"/>
              </w:rPr>
            </w:pPr>
          </w:p>
        </w:tc>
        <w:tc>
          <w:tcPr>
            <w:tcW w:w="508" w:type="pct"/>
            <w:shd w:val="clear" w:color="auto" w:fill="auto"/>
            <w:vAlign w:val="center"/>
          </w:tcPr>
          <w:p w14:paraId="0C8CFD43">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生产动态调度</w:t>
            </w:r>
          </w:p>
        </w:tc>
        <w:tc>
          <w:tcPr>
            <w:tcW w:w="710" w:type="pct"/>
            <w:shd w:val="clear" w:color="auto" w:fill="auto"/>
            <w:vAlign w:val="center"/>
          </w:tcPr>
          <w:p w14:paraId="0A2C9BC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面对设备故障、紧急插单等扰动，进行人工协调。</w:t>
            </w:r>
          </w:p>
        </w:tc>
        <w:tc>
          <w:tcPr>
            <w:tcW w:w="631" w:type="pct"/>
            <w:shd w:val="clear" w:color="auto" w:fill="auto"/>
            <w:vAlign w:val="center"/>
          </w:tcPr>
          <w:p w14:paraId="3E757E7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应用制造执行系统，实现工单状态、设备状态的线上可视化管理；当发生扰动时，系统可自动报警并提示受影响的任务及资源，支持调度人员手动在系统中进行计划调整与资源重派，提升响应可追溯性。</w:t>
            </w:r>
          </w:p>
        </w:tc>
        <w:tc>
          <w:tcPr>
            <w:tcW w:w="896" w:type="pct"/>
            <w:shd w:val="clear" w:color="auto" w:fill="auto"/>
            <w:vAlign w:val="center"/>
          </w:tcPr>
          <w:p w14:paraId="0F598AE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动态调度系统，应用运筹优化、遗传算法或专家系统等技术，在发生紧急插单、设备故障等扰动事件时，能自动生成多套资源调整方案并推荐最优解，实现生产扰动的快速响应与辅助决策，减少资源错配浪费。</w:t>
            </w:r>
          </w:p>
        </w:tc>
        <w:tc>
          <w:tcPr>
            <w:tcW w:w="845" w:type="pct"/>
            <w:shd w:val="clear" w:color="auto" w:fill="auto"/>
            <w:vAlign w:val="center"/>
          </w:tcPr>
          <w:p w14:paraId="6DBD33D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深度融合动态调度系统与实时生产数据，系统能基于预设规则和算法，自动执行已审批的调度方案，实现人力、设备、物料等制造资源的动态配置与工单的自动重排，显著提升生产效率和资源利用率。</w:t>
            </w:r>
          </w:p>
        </w:tc>
        <w:tc>
          <w:tcPr>
            <w:tcW w:w="910" w:type="pct"/>
            <w:shd w:val="clear" w:color="auto" w:fill="auto"/>
            <w:vAlign w:val="center"/>
          </w:tcPr>
          <w:p w14:paraId="6B98E66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强化学习等自学习、自适应技术，动态调度系统能基于历史与实时数据持续迭代优化调度模型，实现对生产扰动的及时响应与资源的自主、动态、精准配置，并形成对潜在风险的预测与免疫能力，最终达成提升生产效率和资源利用率的终极目标。</w:t>
            </w:r>
          </w:p>
        </w:tc>
      </w:tr>
      <w:tr w14:paraId="51503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F42CCD7">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12</w:t>
            </w:r>
          </w:p>
        </w:tc>
        <w:tc>
          <w:tcPr>
            <w:tcW w:w="236" w:type="pct"/>
            <w:vMerge w:val="continue"/>
            <w:shd w:val="clear" w:color="auto" w:fill="auto"/>
            <w:noWrap/>
            <w:vAlign w:val="center"/>
          </w:tcPr>
          <w:p w14:paraId="3085C17D">
            <w:pPr>
              <w:jc w:val="center"/>
              <w:rPr>
                <w:rFonts w:ascii="宋体" w:hAnsi="宋体" w:eastAsia="宋体" w:cs="宋体"/>
                <w:b/>
                <w:bCs/>
                <w:color w:val="000000"/>
                <w:sz w:val="18"/>
                <w:szCs w:val="18"/>
              </w:rPr>
            </w:pPr>
          </w:p>
        </w:tc>
        <w:tc>
          <w:tcPr>
            <w:tcW w:w="508" w:type="pct"/>
            <w:shd w:val="clear" w:color="auto" w:fill="auto"/>
            <w:vAlign w:val="center"/>
          </w:tcPr>
          <w:p w14:paraId="74F07AA4">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仓储智能管理</w:t>
            </w:r>
          </w:p>
        </w:tc>
        <w:tc>
          <w:tcPr>
            <w:tcW w:w="710" w:type="pct"/>
            <w:shd w:val="clear" w:color="auto" w:fill="auto"/>
            <w:vAlign w:val="center"/>
          </w:tcPr>
          <w:p w14:paraId="053E8E7E">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制定仓储管理规范，实现出入库、盘点和安全库存等管理。基于管理分类和规范要求，实现仓储合规管理。</w:t>
            </w:r>
          </w:p>
        </w:tc>
        <w:tc>
          <w:tcPr>
            <w:tcW w:w="631" w:type="pct"/>
            <w:shd w:val="clear" w:color="auto" w:fill="auto"/>
            <w:vAlign w:val="center"/>
          </w:tcPr>
          <w:p w14:paraId="1EA3636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基于条码、二维码、</w:t>
            </w:r>
            <w:r>
              <w:rPr>
                <w:rFonts w:hint="eastAsia" w:ascii="Times New Roman" w:hAnsi="Times New Roman" w:eastAsia="宋体" w:cs="宋体"/>
                <w:color w:val="000000"/>
                <w:kern w:val="0"/>
                <w:sz w:val="18"/>
                <w:szCs w:val="18"/>
                <w:lang w:bidi="ar"/>
              </w:rPr>
              <w:t>RFID</w:t>
            </w:r>
            <w:r>
              <w:rPr>
                <w:rFonts w:hint="eastAsia" w:ascii="宋体" w:hAnsi="宋体" w:eastAsia="宋体" w:cs="宋体"/>
                <w:color w:val="000000"/>
                <w:kern w:val="0"/>
                <w:sz w:val="18"/>
                <w:szCs w:val="18"/>
                <w:lang w:bidi="ar"/>
              </w:rPr>
              <w:t>等，实现出入库、盘点、安全库存等信息管理。</w:t>
            </w:r>
          </w:p>
        </w:tc>
        <w:tc>
          <w:tcPr>
            <w:tcW w:w="896" w:type="pct"/>
            <w:shd w:val="clear" w:color="auto" w:fill="auto"/>
            <w:vAlign w:val="center"/>
          </w:tcPr>
          <w:p w14:paraId="157F4D2A">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建立仓储管理系统（</w:t>
            </w:r>
            <w:r>
              <w:rPr>
                <w:rFonts w:hint="eastAsia" w:ascii="Times New Roman" w:hAnsi="Times New Roman" w:eastAsia="宋体" w:cs="宋体"/>
                <w:color w:val="000000"/>
                <w:kern w:val="0"/>
                <w:sz w:val="18"/>
                <w:szCs w:val="18"/>
                <w:lang w:bidi="ar"/>
              </w:rPr>
              <w:t>WMS</w:t>
            </w:r>
            <w:r>
              <w:rPr>
                <w:rFonts w:hint="eastAsia" w:ascii="宋体" w:hAnsi="宋体" w:eastAsia="宋体" w:cs="宋体"/>
                <w:color w:val="000000"/>
                <w:kern w:val="0"/>
                <w:sz w:val="18"/>
                <w:szCs w:val="18"/>
                <w:lang w:bidi="ar"/>
              </w:rPr>
              <w:t>），实现货物库位分配、出入库、移库等管理。</w:t>
            </w:r>
          </w:p>
        </w:tc>
        <w:tc>
          <w:tcPr>
            <w:tcW w:w="845" w:type="pct"/>
            <w:shd w:val="clear" w:color="auto" w:fill="auto"/>
            <w:vAlign w:val="center"/>
          </w:tcPr>
          <w:p w14:paraId="32B18FC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仓储管理系统与制造执行系统集成，根据实际生产作业计划实现半自动或全自动出入库管理，同时采用射频遥控数据终端、声控或按灯拣货等先进技术来优化入库和拣货流程。</w:t>
            </w:r>
          </w:p>
        </w:tc>
        <w:tc>
          <w:tcPr>
            <w:tcW w:w="910" w:type="pct"/>
            <w:shd w:val="clear" w:color="auto" w:fill="auto"/>
            <w:vAlign w:val="center"/>
          </w:tcPr>
          <w:p w14:paraId="3E9969B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建立仓储模型，应用人工智能算法进行多形态混存拣选策略、库存实时调整与自动化盘点，实现仓库空间利用率和库存周转率的自主优化。</w:t>
            </w:r>
          </w:p>
        </w:tc>
      </w:tr>
      <w:tr w14:paraId="0232E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60" w:type="pct"/>
            <w:shd w:val="clear" w:color="auto" w:fill="auto"/>
            <w:noWrap/>
            <w:vAlign w:val="center"/>
          </w:tcPr>
          <w:p w14:paraId="7D5C7CC0">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13</w:t>
            </w:r>
          </w:p>
        </w:tc>
        <w:tc>
          <w:tcPr>
            <w:tcW w:w="236" w:type="pct"/>
            <w:vMerge w:val="continue"/>
            <w:shd w:val="clear" w:color="auto" w:fill="auto"/>
            <w:noWrap/>
            <w:vAlign w:val="center"/>
          </w:tcPr>
          <w:p w14:paraId="5637358E">
            <w:pPr>
              <w:jc w:val="center"/>
              <w:rPr>
                <w:rFonts w:ascii="宋体" w:hAnsi="宋体" w:eastAsia="宋体" w:cs="宋体"/>
                <w:b/>
                <w:bCs/>
                <w:color w:val="000000"/>
                <w:sz w:val="18"/>
                <w:szCs w:val="18"/>
              </w:rPr>
            </w:pPr>
          </w:p>
        </w:tc>
        <w:tc>
          <w:tcPr>
            <w:tcW w:w="508" w:type="pct"/>
            <w:shd w:val="clear" w:color="auto" w:fill="auto"/>
            <w:vAlign w:val="center"/>
          </w:tcPr>
          <w:p w14:paraId="58219DC4">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物料精准配送</w:t>
            </w:r>
          </w:p>
        </w:tc>
        <w:tc>
          <w:tcPr>
            <w:tcW w:w="710" w:type="pct"/>
            <w:shd w:val="clear" w:color="auto" w:fill="auto"/>
            <w:vAlign w:val="center"/>
          </w:tcPr>
          <w:p w14:paraId="2C2B0E3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基于生产计划制定配送计划，实现原材料、半成品等定时定量配送。</w:t>
            </w:r>
          </w:p>
        </w:tc>
        <w:tc>
          <w:tcPr>
            <w:tcW w:w="631" w:type="pct"/>
            <w:shd w:val="clear" w:color="auto" w:fill="auto"/>
            <w:vAlign w:val="center"/>
          </w:tcPr>
          <w:p w14:paraId="4F8DB6E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基于生产单元物料消耗情况发起配送请求，并提示及时配送。</w:t>
            </w:r>
          </w:p>
        </w:tc>
        <w:tc>
          <w:tcPr>
            <w:tcW w:w="896" w:type="pct"/>
            <w:shd w:val="clear" w:color="auto" w:fill="auto"/>
            <w:vAlign w:val="center"/>
          </w:tcPr>
          <w:p w14:paraId="7938486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通过配送设备和信息系统集成，实现关键件及时配送。</w:t>
            </w:r>
          </w:p>
        </w:tc>
        <w:tc>
          <w:tcPr>
            <w:tcW w:w="845" w:type="pct"/>
            <w:shd w:val="clear" w:color="auto" w:fill="auto"/>
            <w:vAlign w:val="center"/>
          </w:tcPr>
          <w:p w14:paraId="3920CFD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通过数字化仓储设备、配送设备与信息系统集成，依据实际生产状态实时拉动物料配送。</w:t>
            </w:r>
          </w:p>
        </w:tc>
        <w:tc>
          <w:tcPr>
            <w:tcW w:w="910" w:type="pct"/>
            <w:shd w:val="clear" w:color="auto" w:fill="auto"/>
            <w:vAlign w:val="center"/>
          </w:tcPr>
          <w:p w14:paraId="08F91D24">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应用室内高精度定位导航、物流路径动态规划、物流设备集群控制等技术，实现厂内物料配送的快速响应和动态调度。系统能自主协同多类型物流设备，应对突发需求与路径阻塞，实现整个厂区物流系统的高效、自适应运行。</w:t>
            </w:r>
          </w:p>
        </w:tc>
      </w:tr>
      <w:tr w14:paraId="457C1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260" w:type="pct"/>
            <w:shd w:val="clear" w:color="auto" w:fill="auto"/>
            <w:noWrap/>
            <w:vAlign w:val="center"/>
          </w:tcPr>
          <w:p w14:paraId="0C0CD933">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14</w:t>
            </w:r>
          </w:p>
        </w:tc>
        <w:tc>
          <w:tcPr>
            <w:tcW w:w="236" w:type="pct"/>
            <w:vMerge w:val="continue"/>
            <w:shd w:val="clear" w:color="auto" w:fill="auto"/>
            <w:noWrap/>
            <w:vAlign w:val="center"/>
          </w:tcPr>
          <w:p w14:paraId="5E35C7A9">
            <w:pPr>
              <w:jc w:val="center"/>
              <w:rPr>
                <w:rFonts w:ascii="宋体" w:hAnsi="宋体" w:eastAsia="宋体" w:cs="宋体"/>
                <w:b/>
                <w:bCs/>
                <w:color w:val="000000"/>
                <w:sz w:val="18"/>
                <w:szCs w:val="18"/>
              </w:rPr>
            </w:pPr>
          </w:p>
        </w:tc>
        <w:tc>
          <w:tcPr>
            <w:tcW w:w="508" w:type="pct"/>
            <w:shd w:val="clear" w:color="auto" w:fill="auto"/>
            <w:vAlign w:val="center"/>
          </w:tcPr>
          <w:p w14:paraId="508C5EE9">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危险作业自动化</w:t>
            </w:r>
          </w:p>
        </w:tc>
        <w:tc>
          <w:tcPr>
            <w:tcW w:w="710" w:type="pct"/>
            <w:shd w:val="clear" w:color="auto" w:fill="auto"/>
            <w:vAlign w:val="center"/>
          </w:tcPr>
          <w:p w14:paraId="2BDEF29F">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针对车间内危险作业，通过在作业区域设置安全警示标识、为作业人员配备防护用具，并要求作业人员严格遵循规范流程操作，保障危险作业过程中人员与现场的基础安全。</w:t>
            </w:r>
          </w:p>
        </w:tc>
        <w:tc>
          <w:tcPr>
            <w:tcW w:w="631" w:type="pct"/>
            <w:shd w:val="clear" w:color="auto" w:fill="auto"/>
            <w:vAlign w:val="center"/>
          </w:tcPr>
          <w:p w14:paraId="3CACB38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在现场作业端张贴安全标识，应用安全光栅、安全护栏等方法，强化现场安全管控。</w:t>
            </w:r>
          </w:p>
        </w:tc>
        <w:tc>
          <w:tcPr>
            <w:tcW w:w="896" w:type="pct"/>
            <w:shd w:val="clear" w:color="auto" w:fill="auto"/>
            <w:vAlign w:val="center"/>
          </w:tcPr>
          <w:p w14:paraId="064D19C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在危险作业区域安装传感器、摄像头等监控设备，建设智能作业单元实时监测作业状态，异常情况或潜在风险时，系统自动触发报警，提醒操作人员及时采取措施。</w:t>
            </w:r>
          </w:p>
        </w:tc>
        <w:tc>
          <w:tcPr>
            <w:tcW w:w="845" w:type="pct"/>
            <w:shd w:val="clear" w:color="auto" w:fill="auto"/>
            <w:vAlign w:val="center"/>
          </w:tcPr>
          <w:p w14:paraId="4CCA897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增加远程监控和辅助作业功能。操作人员可以通过远程监控平台实时查看作业现场的情况，并通过远程控制系统对作业设备进行一定程度的操作或调整。初步实现危险作业环节的少人化。</w:t>
            </w:r>
          </w:p>
        </w:tc>
        <w:tc>
          <w:tcPr>
            <w:tcW w:w="910" w:type="pct"/>
            <w:shd w:val="clear" w:color="auto" w:fill="auto"/>
            <w:vAlign w:val="center"/>
          </w:tcPr>
          <w:p w14:paraId="601EE73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安全管控系统根据预设规则和算法，自动完成部分危险作业任务，如自动调整作业参数、自动启动或停止设备等。同时，系统具备自我学习和优化能力，根据历史作业数据和实时反馈不断调整和优化作业策略。危险作业环节无人化程度显著提高，操作人员只需在必要时进行干预或监督。</w:t>
            </w:r>
          </w:p>
        </w:tc>
      </w:tr>
      <w:tr w14:paraId="35445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628D7902">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15</w:t>
            </w:r>
          </w:p>
        </w:tc>
        <w:tc>
          <w:tcPr>
            <w:tcW w:w="236" w:type="pct"/>
            <w:vMerge w:val="continue"/>
            <w:shd w:val="clear" w:color="auto" w:fill="auto"/>
            <w:noWrap/>
            <w:vAlign w:val="center"/>
          </w:tcPr>
          <w:p w14:paraId="266337B1">
            <w:pPr>
              <w:jc w:val="center"/>
              <w:rPr>
                <w:rFonts w:ascii="宋体" w:hAnsi="宋体" w:eastAsia="宋体" w:cs="宋体"/>
                <w:b/>
                <w:bCs/>
                <w:color w:val="000000"/>
                <w:sz w:val="18"/>
                <w:szCs w:val="18"/>
              </w:rPr>
            </w:pPr>
          </w:p>
        </w:tc>
        <w:tc>
          <w:tcPr>
            <w:tcW w:w="508" w:type="pct"/>
            <w:shd w:val="clear" w:color="auto" w:fill="auto"/>
            <w:vAlign w:val="center"/>
          </w:tcPr>
          <w:p w14:paraId="05A46C77">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安全一体化管控</w:t>
            </w:r>
          </w:p>
        </w:tc>
        <w:tc>
          <w:tcPr>
            <w:tcW w:w="710" w:type="pct"/>
            <w:shd w:val="clear" w:color="auto" w:fill="auto"/>
            <w:vAlign w:val="center"/>
          </w:tcPr>
          <w:p w14:paraId="5061A92A">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建立安全生产制度，并通过信息化手段进行管理和报警。</w:t>
            </w:r>
          </w:p>
        </w:tc>
        <w:tc>
          <w:tcPr>
            <w:tcW w:w="631" w:type="pct"/>
            <w:shd w:val="clear" w:color="auto" w:fill="auto"/>
            <w:vAlign w:val="center"/>
          </w:tcPr>
          <w:p w14:paraId="3B9A4C5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对重点区域进行实时监视；部署烟感、温感等消防报警装置，实现异常情况的自动报警；通过信息系统记录和管理安全台账、检查记录等。</w:t>
            </w:r>
          </w:p>
        </w:tc>
        <w:tc>
          <w:tcPr>
            <w:tcW w:w="896" w:type="pct"/>
            <w:shd w:val="clear" w:color="auto" w:fill="auto"/>
            <w:vAlign w:val="center"/>
          </w:tcPr>
          <w:p w14:paraId="622A666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建立生产安全管控系统，集成安全培训、风险管理等知识库，实现安全数据统一管理，自动识别潜在安全风险并发出预警，提高安全防护水平。</w:t>
            </w:r>
          </w:p>
        </w:tc>
        <w:tc>
          <w:tcPr>
            <w:tcW w:w="845" w:type="pct"/>
            <w:shd w:val="clear" w:color="auto" w:fill="auto"/>
            <w:vAlign w:val="center"/>
          </w:tcPr>
          <w:p w14:paraId="380BC15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应用生产运行风险动态监控、危险行为识别等多维度技术，实现危险源的动态识别、评估和治理；系统能基于实时数据对风险态势进行综合研判和预警。</w:t>
            </w:r>
          </w:p>
        </w:tc>
        <w:tc>
          <w:tcPr>
            <w:tcW w:w="910" w:type="pct"/>
            <w:shd w:val="clear" w:color="auto" w:fill="auto"/>
            <w:vAlign w:val="center"/>
          </w:tcPr>
          <w:p w14:paraId="1022338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基于人工智能技术构建安全大脑，实现安全风险的预测性预警和处置方案自动生成；搭建智能应急处置系统，可自动触发应急响应措施，实现安全事件的快速自主处置，大幅降低事故率和损失。</w:t>
            </w:r>
          </w:p>
        </w:tc>
      </w:tr>
      <w:tr w14:paraId="62246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57ADD62">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16</w:t>
            </w:r>
          </w:p>
        </w:tc>
        <w:tc>
          <w:tcPr>
            <w:tcW w:w="236" w:type="pct"/>
            <w:vMerge w:val="continue"/>
            <w:shd w:val="clear" w:color="auto" w:fill="auto"/>
            <w:noWrap/>
            <w:vAlign w:val="center"/>
          </w:tcPr>
          <w:p w14:paraId="45EEFA39">
            <w:pPr>
              <w:jc w:val="center"/>
              <w:rPr>
                <w:rFonts w:ascii="宋体" w:hAnsi="宋体" w:eastAsia="宋体" w:cs="宋体"/>
                <w:b/>
                <w:bCs/>
                <w:color w:val="000000"/>
                <w:sz w:val="18"/>
                <w:szCs w:val="18"/>
              </w:rPr>
            </w:pPr>
          </w:p>
        </w:tc>
        <w:tc>
          <w:tcPr>
            <w:tcW w:w="508" w:type="pct"/>
            <w:shd w:val="clear" w:color="auto" w:fill="auto"/>
            <w:vAlign w:val="center"/>
          </w:tcPr>
          <w:p w14:paraId="7692D29F">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能源智能管控</w:t>
            </w:r>
          </w:p>
        </w:tc>
        <w:tc>
          <w:tcPr>
            <w:tcW w:w="710" w:type="pct"/>
            <w:shd w:val="clear" w:color="auto" w:fill="auto"/>
            <w:vAlign w:val="center"/>
          </w:tcPr>
          <w:p w14:paraId="700212CB">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3B37983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建立能耗管控系统，实现能耗数据统一管理和初步分析。</w:t>
            </w:r>
          </w:p>
        </w:tc>
        <w:tc>
          <w:tcPr>
            <w:tcW w:w="896" w:type="pct"/>
            <w:shd w:val="clear" w:color="auto" w:fill="auto"/>
            <w:vAlign w:val="center"/>
          </w:tcPr>
          <w:p w14:paraId="665F0AC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对能源输送、存储、转化、使用等各环节进行全面监控；进行能源使用和生产活动匹配，并实现能源调度。</w:t>
            </w:r>
          </w:p>
        </w:tc>
        <w:tc>
          <w:tcPr>
            <w:tcW w:w="845" w:type="pct"/>
            <w:shd w:val="clear" w:color="auto" w:fill="auto"/>
            <w:vAlign w:val="center"/>
          </w:tcPr>
          <w:p w14:paraId="2C9355A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建立能源管理平台，应用负荷预测、能源平衡调度等技术，实现电、气、热等多种能源介质的协同调度；能源数据与生产系统数据共享，支持基于生产计划的能效优化。</w:t>
            </w:r>
          </w:p>
        </w:tc>
        <w:tc>
          <w:tcPr>
            <w:tcW w:w="910" w:type="pct"/>
            <w:shd w:val="clear" w:color="auto" w:fill="auto"/>
            <w:vAlign w:val="center"/>
          </w:tcPr>
          <w:p w14:paraId="65DE5BFA">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构建企业级智慧能源模型。模型能根据能源价格、生产负荷、天气等情况自主决策，实现储、充、用等一体化协同调度，达成全厂能源效益最大化。</w:t>
            </w:r>
          </w:p>
        </w:tc>
      </w:tr>
      <w:tr w14:paraId="7A735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7210B5D">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17</w:t>
            </w:r>
          </w:p>
        </w:tc>
        <w:tc>
          <w:tcPr>
            <w:tcW w:w="236" w:type="pct"/>
            <w:vMerge w:val="continue"/>
            <w:shd w:val="clear" w:color="auto" w:fill="auto"/>
            <w:noWrap/>
            <w:vAlign w:val="center"/>
          </w:tcPr>
          <w:p w14:paraId="389D6F1D">
            <w:pPr>
              <w:jc w:val="center"/>
              <w:rPr>
                <w:rFonts w:ascii="宋体" w:hAnsi="宋体" w:eastAsia="宋体" w:cs="宋体"/>
                <w:b/>
                <w:bCs/>
                <w:color w:val="000000"/>
                <w:sz w:val="18"/>
                <w:szCs w:val="18"/>
              </w:rPr>
            </w:pPr>
          </w:p>
        </w:tc>
        <w:tc>
          <w:tcPr>
            <w:tcW w:w="508" w:type="pct"/>
            <w:shd w:val="clear" w:color="auto" w:fill="auto"/>
            <w:vAlign w:val="center"/>
          </w:tcPr>
          <w:p w14:paraId="43019F09">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碳资产全生命周期管理</w:t>
            </w:r>
          </w:p>
        </w:tc>
        <w:tc>
          <w:tcPr>
            <w:tcW w:w="710" w:type="pct"/>
            <w:shd w:val="clear" w:color="auto" w:fill="auto"/>
            <w:vAlign w:val="center"/>
          </w:tcPr>
          <w:p w14:paraId="0C031111">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16BD9AE5">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4AD1A57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通过传感器、物联网技术等手段，实时、准确地收集企业各个生产环节中的碳排放数据；建立数字化碳管理系统，对收集到的数据进行整理、存储和初步分析，形成碳排放初步报告。</w:t>
            </w:r>
          </w:p>
        </w:tc>
        <w:tc>
          <w:tcPr>
            <w:tcW w:w="845" w:type="pct"/>
            <w:shd w:val="clear" w:color="auto" w:fill="auto"/>
            <w:vAlign w:val="center"/>
          </w:tcPr>
          <w:p w14:paraId="7F00211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将碳排放数据与企业生产流程、供应链管理等信息相结合，形成完整的碳排放链条。系统自动核算各个生产环节的碳排放量，并追踪产品从原材料采购、生产制造、运输销售到废弃处理的全生命周期碳排放情况。</w:t>
            </w:r>
          </w:p>
        </w:tc>
        <w:tc>
          <w:tcPr>
            <w:tcW w:w="910" w:type="pct"/>
            <w:shd w:val="clear" w:color="auto" w:fill="auto"/>
            <w:vAlign w:val="center"/>
          </w:tcPr>
          <w:p w14:paraId="0BD6C76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实现智能化碳排放管理与交易，自动完成碳排放的核算和追踪，同时根据企业的减排目标和市场需求，智能地制定减排策略和优化方案。</w:t>
            </w:r>
          </w:p>
        </w:tc>
      </w:tr>
      <w:tr w14:paraId="54F58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3EF6B931">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18</w:t>
            </w:r>
          </w:p>
        </w:tc>
        <w:tc>
          <w:tcPr>
            <w:tcW w:w="236" w:type="pct"/>
            <w:vMerge w:val="continue"/>
            <w:shd w:val="clear" w:color="auto" w:fill="auto"/>
            <w:noWrap/>
            <w:vAlign w:val="center"/>
          </w:tcPr>
          <w:p w14:paraId="3394B523">
            <w:pPr>
              <w:jc w:val="center"/>
              <w:rPr>
                <w:rFonts w:ascii="宋体" w:hAnsi="宋体" w:eastAsia="宋体" w:cs="宋体"/>
                <w:b/>
                <w:bCs/>
                <w:color w:val="000000"/>
                <w:sz w:val="18"/>
                <w:szCs w:val="18"/>
              </w:rPr>
            </w:pPr>
          </w:p>
        </w:tc>
        <w:tc>
          <w:tcPr>
            <w:tcW w:w="508" w:type="pct"/>
            <w:shd w:val="clear" w:color="auto" w:fill="auto"/>
            <w:vAlign w:val="center"/>
          </w:tcPr>
          <w:p w14:paraId="7861F311">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污染在线管控</w:t>
            </w:r>
          </w:p>
        </w:tc>
        <w:tc>
          <w:tcPr>
            <w:tcW w:w="710" w:type="pct"/>
            <w:shd w:val="clear" w:color="auto" w:fill="auto"/>
            <w:vAlign w:val="center"/>
          </w:tcPr>
          <w:p w14:paraId="1E293B6E">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5C74543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通过信息技术手段实现环保管理，对污染重点排放部位进行识别并定期开展监测。</w:t>
            </w:r>
          </w:p>
        </w:tc>
        <w:tc>
          <w:tcPr>
            <w:tcW w:w="896" w:type="pct"/>
            <w:shd w:val="clear" w:color="auto" w:fill="auto"/>
            <w:vAlign w:val="center"/>
          </w:tcPr>
          <w:p w14:paraId="3C5638A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通过信息系统实现环保管理，污染数据可自动采集并记录。</w:t>
            </w:r>
          </w:p>
        </w:tc>
        <w:tc>
          <w:tcPr>
            <w:tcW w:w="845" w:type="pct"/>
            <w:shd w:val="clear" w:color="auto" w:fill="auto"/>
            <w:vAlign w:val="center"/>
          </w:tcPr>
          <w:p w14:paraId="4D42EC2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实现从清洁生产到末端治理的全过程污染数据的采集，实时监控及报警，并开展可视化分析。</w:t>
            </w:r>
          </w:p>
        </w:tc>
        <w:tc>
          <w:tcPr>
            <w:tcW w:w="910" w:type="pct"/>
            <w:shd w:val="clear" w:color="auto" w:fill="auto"/>
            <w:vAlign w:val="center"/>
          </w:tcPr>
          <w:p w14:paraId="1406515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实现污染监测数据和生产作业数据的集成应用，建立数据分析模型，开展排放分析及预测预警</w:t>
            </w:r>
            <w:r>
              <w:rPr>
                <w:rFonts w:hint="eastAsia" w:ascii="宋体" w:hAnsi="宋体" w:eastAsia="宋体" w:cs="宋体"/>
                <w:b/>
                <w:bCs/>
                <w:color w:val="000000"/>
                <w:kern w:val="0"/>
                <w:sz w:val="18"/>
                <w:szCs w:val="18"/>
                <w:lang w:bidi="ar"/>
              </w:rPr>
              <w:t>。</w:t>
            </w:r>
          </w:p>
        </w:tc>
      </w:tr>
      <w:tr w14:paraId="7F796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44E1B66">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19</w:t>
            </w:r>
          </w:p>
        </w:tc>
        <w:tc>
          <w:tcPr>
            <w:tcW w:w="236" w:type="pct"/>
            <w:vMerge w:val="continue"/>
            <w:shd w:val="clear" w:color="auto" w:fill="auto"/>
            <w:noWrap/>
            <w:vAlign w:val="center"/>
          </w:tcPr>
          <w:p w14:paraId="74AE8671">
            <w:pPr>
              <w:jc w:val="center"/>
              <w:rPr>
                <w:rFonts w:ascii="宋体" w:hAnsi="宋体" w:eastAsia="宋体" w:cs="宋体"/>
                <w:b/>
                <w:bCs/>
                <w:color w:val="000000"/>
                <w:sz w:val="18"/>
                <w:szCs w:val="18"/>
              </w:rPr>
            </w:pPr>
          </w:p>
        </w:tc>
        <w:tc>
          <w:tcPr>
            <w:tcW w:w="508" w:type="pct"/>
            <w:shd w:val="clear" w:color="auto" w:fill="auto"/>
            <w:vAlign w:val="center"/>
          </w:tcPr>
          <w:p w14:paraId="323A77CD">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网络协同制造</w:t>
            </w:r>
          </w:p>
        </w:tc>
        <w:tc>
          <w:tcPr>
            <w:tcW w:w="710" w:type="pct"/>
            <w:shd w:val="clear" w:color="auto" w:fill="auto"/>
            <w:vAlign w:val="center"/>
          </w:tcPr>
          <w:p w14:paraId="4ADDFF1A">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strike/>
                <w:color w:val="000000"/>
                <w:kern w:val="0"/>
                <w:sz w:val="18"/>
                <w:szCs w:val="18"/>
                <w:lang w:bidi="ar"/>
              </w:rPr>
              <w:t>/</w:t>
            </w:r>
          </w:p>
        </w:tc>
        <w:tc>
          <w:tcPr>
            <w:tcW w:w="631" w:type="pct"/>
            <w:shd w:val="clear" w:color="auto" w:fill="auto"/>
            <w:vAlign w:val="center"/>
          </w:tcPr>
          <w:p w14:paraId="44E530EB">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strike/>
                <w:color w:val="000000"/>
                <w:kern w:val="0"/>
                <w:sz w:val="18"/>
                <w:szCs w:val="18"/>
                <w:lang w:bidi="ar"/>
              </w:rPr>
              <w:t>/</w:t>
            </w:r>
          </w:p>
        </w:tc>
        <w:tc>
          <w:tcPr>
            <w:tcW w:w="896" w:type="pct"/>
            <w:shd w:val="clear" w:color="auto" w:fill="auto"/>
            <w:vAlign w:val="center"/>
          </w:tcPr>
          <w:p w14:paraId="7E00483C">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strike/>
                <w:color w:val="000000"/>
                <w:kern w:val="0"/>
                <w:sz w:val="18"/>
                <w:szCs w:val="18"/>
                <w:lang w:bidi="ar"/>
              </w:rPr>
              <w:t>/</w:t>
            </w:r>
          </w:p>
        </w:tc>
        <w:tc>
          <w:tcPr>
            <w:tcW w:w="845" w:type="pct"/>
            <w:shd w:val="clear" w:color="auto" w:fill="auto"/>
            <w:vAlign w:val="center"/>
          </w:tcPr>
          <w:p w14:paraId="1EE2517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建立完善的数字化管理系统，借助工业互联网平台、物联网等技术实现生产设备、传感器与管理系统间数据集成与共享，同时与供应商、合作伙伴建立紧密的协同生产机制。</w:t>
            </w:r>
          </w:p>
        </w:tc>
        <w:tc>
          <w:tcPr>
            <w:tcW w:w="910" w:type="pct"/>
            <w:shd w:val="clear" w:color="auto" w:fill="auto"/>
            <w:vAlign w:val="center"/>
          </w:tcPr>
          <w:p w14:paraId="1BE9F77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建立网络协同制造平台，推动多环节、多工厂或多企业间设计、生产、管理、服务、金融等方面紧密连接，实现跨企业跨地域的业务协同和制造资源配置优化。</w:t>
            </w:r>
          </w:p>
        </w:tc>
      </w:tr>
      <w:tr w14:paraId="6E714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55AA539">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20</w:t>
            </w:r>
          </w:p>
        </w:tc>
        <w:tc>
          <w:tcPr>
            <w:tcW w:w="236" w:type="pct"/>
            <w:vMerge w:val="restart"/>
            <w:shd w:val="clear" w:color="auto" w:fill="auto"/>
            <w:noWrap/>
            <w:vAlign w:val="center"/>
          </w:tcPr>
          <w:p w14:paraId="4E907C04">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sz w:val="18"/>
                <w:szCs w:val="18"/>
              </w:rPr>
              <w:t>生产作业</w:t>
            </w:r>
          </w:p>
        </w:tc>
        <w:tc>
          <w:tcPr>
            <w:tcW w:w="508" w:type="pct"/>
            <w:shd w:val="clear" w:color="auto" w:fill="auto"/>
            <w:vAlign w:val="center"/>
          </w:tcPr>
          <w:p w14:paraId="7725DC4F">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柔性产线快速换产</w:t>
            </w:r>
          </w:p>
        </w:tc>
        <w:tc>
          <w:tcPr>
            <w:tcW w:w="710" w:type="pct"/>
            <w:shd w:val="clear" w:color="auto" w:fill="auto"/>
            <w:vAlign w:val="center"/>
          </w:tcPr>
          <w:p w14:paraId="495BF02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通过人工预设程序或调用预存方案，辅助完成智能机床的工艺参数切换与部分设备的快速换装。</w:t>
            </w:r>
          </w:p>
        </w:tc>
        <w:tc>
          <w:tcPr>
            <w:tcW w:w="631" w:type="pct"/>
            <w:shd w:val="clear" w:color="auto" w:fill="auto"/>
            <w:vAlign w:val="center"/>
          </w:tcPr>
          <w:p w14:paraId="45EA064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应用智能任务编排技术，实现换产指令、物料配送、程序下发等业务活动的系统间自动联动与协同，显著缩短计划内的停机换产时间，提升产线整体协同效率。</w:t>
            </w:r>
          </w:p>
        </w:tc>
        <w:tc>
          <w:tcPr>
            <w:tcW w:w="896" w:type="pct"/>
            <w:shd w:val="clear" w:color="auto" w:fill="auto"/>
            <w:vAlign w:val="center"/>
          </w:tcPr>
          <w:p w14:paraId="6457647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产线自动化程度高，采用模块化、参数化设计理念，关键设备和工作站可以根据需要快速重新配置。</w:t>
            </w:r>
          </w:p>
        </w:tc>
        <w:tc>
          <w:tcPr>
            <w:tcW w:w="845" w:type="pct"/>
            <w:shd w:val="clear" w:color="auto" w:fill="auto"/>
            <w:vAlign w:val="center"/>
          </w:tcPr>
          <w:p w14:paraId="1D6BD56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实现全产线数字孪生，模拟验证产线配置，快速精准响应市场变化。</w:t>
            </w:r>
          </w:p>
        </w:tc>
        <w:tc>
          <w:tcPr>
            <w:tcW w:w="910" w:type="pct"/>
            <w:shd w:val="clear" w:color="auto" w:fill="auto"/>
            <w:vAlign w:val="center"/>
          </w:tcPr>
          <w:p w14:paraId="5FA7B62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达成高度自适应产线，</w:t>
            </w:r>
            <w:r>
              <w:rPr>
                <w:rFonts w:hint="eastAsia" w:ascii="Times New Roman" w:hAnsi="Times New Roman" w:eastAsia="宋体" w:cs="宋体"/>
                <w:color w:val="000000"/>
                <w:kern w:val="0"/>
                <w:sz w:val="18"/>
                <w:szCs w:val="18"/>
                <w:lang w:bidi="ar"/>
              </w:rPr>
              <w:t>人工智能</w:t>
            </w:r>
            <w:r>
              <w:rPr>
                <w:rFonts w:hint="eastAsia" w:ascii="宋体" w:hAnsi="宋体" w:eastAsia="宋体" w:cs="宋体"/>
                <w:color w:val="000000"/>
                <w:kern w:val="0"/>
                <w:sz w:val="18"/>
                <w:szCs w:val="18"/>
                <w:lang w:bidi="ar"/>
              </w:rPr>
              <w:t>驱动持续优化，实现零停机换产与最高效率。</w:t>
            </w:r>
          </w:p>
        </w:tc>
      </w:tr>
      <w:tr w14:paraId="60A79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CACE7E4">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21</w:t>
            </w:r>
          </w:p>
        </w:tc>
        <w:tc>
          <w:tcPr>
            <w:tcW w:w="236" w:type="pct"/>
            <w:vMerge w:val="continue"/>
            <w:shd w:val="clear" w:color="auto" w:fill="auto"/>
            <w:noWrap/>
            <w:vAlign w:val="center"/>
          </w:tcPr>
          <w:p w14:paraId="30D25D8C">
            <w:pPr>
              <w:widowControl/>
              <w:jc w:val="center"/>
              <w:textAlignment w:val="center"/>
              <w:rPr>
                <w:rFonts w:ascii="宋体" w:hAnsi="宋体" w:eastAsia="宋体" w:cs="宋体"/>
                <w:b/>
                <w:bCs/>
                <w:color w:val="000000"/>
                <w:sz w:val="18"/>
                <w:szCs w:val="18"/>
              </w:rPr>
            </w:pPr>
          </w:p>
        </w:tc>
        <w:tc>
          <w:tcPr>
            <w:tcW w:w="508" w:type="pct"/>
            <w:shd w:val="clear" w:color="auto" w:fill="auto"/>
            <w:vAlign w:val="center"/>
          </w:tcPr>
          <w:p w14:paraId="16A2075C">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工艺动态优化</w:t>
            </w:r>
          </w:p>
        </w:tc>
        <w:tc>
          <w:tcPr>
            <w:tcW w:w="710" w:type="pct"/>
            <w:shd w:val="clear" w:color="auto" w:fill="auto"/>
            <w:vAlign w:val="center"/>
          </w:tcPr>
          <w:p w14:paraId="68F871A2">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0E58F3C9">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29680E87">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多设备联合寻优等算法，找到最优的工艺参数组合，实现生产线的整体性能最优。</w:t>
            </w:r>
          </w:p>
        </w:tc>
        <w:tc>
          <w:tcPr>
            <w:tcW w:w="845" w:type="pct"/>
            <w:shd w:val="clear" w:color="auto" w:fill="auto"/>
            <w:vAlign w:val="center"/>
          </w:tcPr>
          <w:p w14:paraId="7832F03C">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应用设备机理与数据混合建模、多设备联合寻优等技术，实现工艺过程和设备参数在线优化，显著提高产品质量一致性。</w:t>
            </w:r>
          </w:p>
        </w:tc>
        <w:tc>
          <w:tcPr>
            <w:tcW w:w="910" w:type="pct"/>
            <w:shd w:val="clear" w:color="auto" w:fill="auto"/>
            <w:vAlign w:val="center"/>
          </w:tcPr>
          <w:p w14:paraId="0B30071F">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实现智能产线和工艺在线优化系统的深度融合，具备自主学习和决策能力，实现智能化的参数调整和优化。</w:t>
            </w:r>
          </w:p>
        </w:tc>
      </w:tr>
      <w:tr w14:paraId="1659A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17FFC3DF">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22</w:t>
            </w:r>
          </w:p>
        </w:tc>
        <w:tc>
          <w:tcPr>
            <w:tcW w:w="236" w:type="pct"/>
            <w:vMerge w:val="continue"/>
            <w:shd w:val="clear" w:color="auto" w:fill="auto"/>
            <w:noWrap/>
            <w:vAlign w:val="center"/>
          </w:tcPr>
          <w:p w14:paraId="5201BB11">
            <w:pPr>
              <w:widowControl/>
              <w:jc w:val="center"/>
              <w:textAlignment w:val="center"/>
              <w:rPr>
                <w:rFonts w:ascii="宋体" w:hAnsi="宋体" w:eastAsia="宋体" w:cs="宋体"/>
                <w:b/>
                <w:bCs/>
                <w:color w:val="000000"/>
                <w:sz w:val="18"/>
                <w:szCs w:val="18"/>
              </w:rPr>
            </w:pPr>
          </w:p>
        </w:tc>
        <w:tc>
          <w:tcPr>
            <w:tcW w:w="508" w:type="pct"/>
            <w:shd w:val="clear" w:color="auto" w:fill="auto"/>
            <w:vAlign w:val="center"/>
          </w:tcPr>
          <w:p w14:paraId="6333BEB4">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先进过程控制</w:t>
            </w:r>
          </w:p>
        </w:tc>
        <w:tc>
          <w:tcPr>
            <w:tcW w:w="710" w:type="pct"/>
            <w:shd w:val="clear" w:color="auto" w:fill="auto"/>
            <w:vAlign w:val="center"/>
          </w:tcPr>
          <w:p w14:paraId="1D72362F">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4B782BD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引入基本过程控制系统（如</w:t>
            </w:r>
            <w:r>
              <w:rPr>
                <w:rFonts w:hint="eastAsia" w:ascii="Times New Roman" w:hAnsi="Times New Roman" w:eastAsia="宋体" w:cs="宋体"/>
                <w:color w:val="000000"/>
                <w:kern w:val="0"/>
                <w:sz w:val="18"/>
                <w:szCs w:val="18"/>
                <w:lang w:bidi="ar"/>
              </w:rPr>
              <w:t>PLC</w:t>
            </w:r>
            <w:r>
              <w:rPr>
                <w:rFonts w:hint="eastAsia" w:ascii="宋体" w:hAnsi="宋体" w:eastAsia="宋体" w:cs="宋体"/>
                <w:color w:val="000000"/>
                <w:kern w:val="0"/>
                <w:sz w:val="18"/>
                <w:szCs w:val="18"/>
                <w:lang w:bidi="ar"/>
              </w:rPr>
              <w:t>），实现对关键工艺参数的监测和初步控制，能够应对一定程度参数波动，优化能力有限。</w:t>
            </w:r>
          </w:p>
        </w:tc>
        <w:tc>
          <w:tcPr>
            <w:tcW w:w="896" w:type="pct"/>
            <w:shd w:val="clear" w:color="auto" w:fill="auto"/>
            <w:vAlign w:val="center"/>
          </w:tcPr>
          <w:p w14:paraId="2A0B440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实现对复杂工艺过程的动态监控和优化，动态调整工艺参数，实现最优生产。</w:t>
            </w:r>
          </w:p>
        </w:tc>
        <w:tc>
          <w:tcPr>
            <w:tcW w:w="845" w:type="pct"/>
            <w:shd w:val="clear" w:color="auto" w:fill="auto"/>
            <w:vAlign w:val="center"/>
          </w:tcPr>
          <w:p w14:paraId="005F854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基于先进过程控制系统，应用模型预测控制、多目标寻优等技术，实现更精准、实时的工艺流程控制优化，有效稳定产品质量，提高产出率。</w:t>
            </w:r>
          </w:p>
        </w:tc>
        <w:tc>
          <w:tcPr>
            <w:tcW w:w="910" w:type="pct"/>
            <w:shd w:val="clear" w:color="auto" w:fill="auto"/>
            <w:vAlign w:val="center"/>
          </w:tcPr>
          <w:p w14:paraId="2110ACA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将先进过程控制、实时优化、智能优化等技术高度集成，形成完整的智能化生产体系，实现精准、实时、闭环工艺流程控制优化。</w:t>
            </w:r>
          </w:p>
        </w:tc>
      </w:tr>
      <w:tr w14:paraId="1DCC1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5" w:hRule="atLeast"/>
        </w:trPr>
        <w:tc>
          <w:tcPr>
            <w:tcW w:w="260" w:type="pct"/>
            <w:shd w:val="clear" w:color="auto" w:fill="auto"/>
            <w:noWrap/>
            <w:vAlign w:val="center"/>
          </w:tcPr>
          <w:p w14:paraId="09600526">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23</w:t>
            </w:r>
          </w:p>
        </w:tc>
        <w:tc>
          <w:tcPr>
            <w:tcW w:w="236" w:type="pct"/>
            <w:vMerge w:val="continue"/>
            <w:shd w:val="clear" w:color="auto" w:fill="auto"/>
            <w:noWrap/>
            <w:vAlign w:val="center"/>
          </w:tcPr>
          <w:p w14:paraId="47F3513B">
            <w:pPr>
              <w:jc w:val="center"/>
              <w:rPr>
                <w:rFonts w:ascii="宋体" w:hAnsi="宋体" w:eastAsia="宋体" w:cs="宋体"/>
                <w:b/>
                <w:bCs/>
                <w:color w:val="000000"/>
                <w:sz w:val="18"/>
                <w:szCs w:val="18"/>
              </w:rPr>
            </w:pPr>
          </w:p>
        </w:tc>
        <w:tc>
          <w:tcPr>
            <w:tcW w:w="508" w:type="pct"/>
            <w:shd w:val="clear" w:color="auto" w:fill="auto"/>
            <w:vAlign w:val="center"/>
          </w:tcPr>
          <w:p w14:paraId="7D39B95F">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sz w:val="18"/>
                <w:szCs w:val="18"/>
              </w:rPr>
              <w:t>人机协同作业</w:t>
            </w:r>
          </w:p>
        </w:tc>
        <w:tc>
          <w:tcPr>
            <w:tcW w:w="710" w:type="pct"/>
            <w:shd w:val="clear" w:color="auto" w:fill="auto"/>
            <w:vAlign w:val="center"/>
          </w:tcPr>
          <w:p w14:paraId="57F10ADB">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在车间特定作业区域，作业人员与机械装置配合，通过人工主导、机械辅助的方式，完成产品装配、包装等重复性工序；利用现场安全标识、基础护栏等，划分人机作业空间，保障人员与机械开展工序级的基础协同作业。</w:t>
            </w:r>
          </w:p>
        </w:tc>
        <w:tc>
          <w:tcPr>
            <w:tcW w:w="631" w:type="pct"/>
            <w:shd w:val="clear" w:color="auto" w:fill="auto"/>
            <w:vAlign w:val="center"/>
          </w:tcPr>
          <w:p w14:paraId="724F328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构建人机协同作业单元，应用安全防护技术（如光栅、区域扫描），实现人与机器人在共享空间内完成装配、包装等固定节拍的协同作业，实现工序级协同。</w:t>
            </w:r>
          </w:p>
        </w:tc>
        <w:tc>
          <w:tcPr>
            <w:tcW w:w="896" w:type="pct"/>
            <w:shd w:val="clear" w:color="auto" w:fill="auto"/>
            <w:vAlign w:val="center"/>
          </w:tcPr>
          <w:p w14:paraId="6004E43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部署协作机器人、智能穿戴设备等，应用视觉识别、自主规划技术，实现加工、装配、巡检等复杂、个性化任务的人机高效协同与灵活配合，解决传统生产方式作业效率低的问题，大幅提升生产柔性。</w:t>
            </w:r>
          </w:p>
        </w:tc>
        <w:tc>
          <w:tcPr>
            <w:tcW w:w="845" w:type="pct"/>
            <w:shd w:val="clear" w:color="auto" w:fill="auto"/>
            <w:vAlign w:val="center"/>
          </w:tcPr>
          <w:p w14:paraId="43B4469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构建智能人机协同管控系统，实现具身智能、自主规划等技术融合，实现人机交互与自主协同，解决复杂多变环境下的高效、安全协同难题。</w:t>
            </w:r>
          </w:p>
        </w:tc>
        <w:tc>
          <w:tcPr>
            <w:tcW w:w="910" w:type="pct"/>
            <w:shd w:val="clear" w:color="auto" w:fill="auto"/>
            <w:vAlign w:val="center"/>
          </w:tcPr>
          <w:p w14:paraId="7E25756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构建高度智能决策算法、自我修复和优化能力、全面安全防护系统等，应用人工智能大模型技术，实现机器深度学习与预测性协作，可自主完成复杂任务规划与执行。</w:t>
            </w:r>
          </w:p>
        </w:tc>
      </w:tr>
      <w:tr w14:paraId="12573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5ADAB108">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24</w:t>
            </w:r>
          </w:p>
        </w:tc>
        <w:tc>
          <w:tcPr>
            <w:tcW w:w="236" w:type="pct"/>
            <w:vMerge w:val="continue"/>
            <w:shd w:val="clear" w:color="auto" w:fill="auto"/>
            <w:noWrap/>
            <w:vAlign w:val="center"/>
          </w:tcPr>
          <w:p w14:paraId="659D34DA">
            <w:pPr>
              <w:jc w:val="center"/>
              <w:rPr>
                <w:rFonts w:ascii="宋体" w:hAnsi="宋体" w:eastAsia="宋体" w:cs="宋体"/>
                <w:b/>
                <w:bCs/>
                <w:color w:val="000000"/>
                <w:sz w:val="18"/>
                <w:szCs w:val="18"/>
              </w:rPr>
            </w:pPr>
          </w:p>
        </w:tc>
        <w:tc>
          <w:tcPr>
            <w:tcW w:w="508" w:type="pct"/>
            <w:shd w:val="clear" w:color="auto" w:fill="auto"/>
            <w:vAlign w:val="center"/>
          </w:tcPr>
          <w:p w14:paraId="2B3E11F1">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在线智能检测</w:t>
            </w:r>
          </w:p>
        </w:tc>
        <w:tc>
          <w:tcPr>
            <w:tcW w:w="710" w:type="pct"/>
            <w:shd w:val="clear" w:color="auto" w:fill="auto"/>
            <w:vAlign w:val="center"/>
          </w:tcPr>
          <w:p w14:paraId="76C644DA">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记录关键工序检测数据，实现车间级质量检测的基础管控与问题初步响应。</w:t>
            </w:r>
          </w:p>
        </w:tc>
        <w:tc>
          <w:tcPr>
            <w:tcW w:w="631" w:type="pct"/>
            <w:shd w:val="clear" w:color="auto" w:fill="auto"/>
            <w:vAlign w:val="center"/>
          </w:tcPr>
          <w:p w14:paraId="49DDA55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支持质量数据的在线填报，初步实现质量数据的电子化采集和异常快速响应。</w:t>
            </w:r>
          </w:p>
        </w:tc>
        <w:tc>
          <w:tcPr>
            <w:tcW w:w="896" w:type="pct"/>
            <w:shd w:val="clear" w:color="auto" w:fill="auto"/>
            <w:vAlign w:val="center"/>
          </w:tcPr>
          <w:p w14:paraId="210172A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应用数字化检验设备，应用智能检测、物性表征分析、机器视觉识别等技术，实现产品缺陷在线识别和质量自动判别。</w:t>
            </w:r>
          </w:p>
        </w:tc>
        <w:tc>
          <w:tcPr>
            <w:tcW w:w="845" w:type="pct"/>
            <w:shd w:val="clear" w:color="auto" w:fill="auto"/>
            <w:vAlign w:val="center"/>
          </w:tcPr>
          <w:p w14:paraId="21EC9A8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在线智能检测系统，实现产品质量在线快速识别判定与实时分析，自动完成结果判断及报警，支持检测数据全局共享。融合参数放行理念，通过实时监测关键工艺参数实现过程放行决策，并建立产品质量问题知识库。</w:t>
            </w:r>
          </w:p>
        </w:tc>
        <w:tc>
          <w:tcPr>
            <w:tcW w:w="910" w:type="pct"/>
            <w:shd w:val="clear" w:color="auto" w:fill="auto"/>
            <w:vAlign w:val="center"/>
          </w:tcPr>
          <w:p w14:paraId="7C01571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应用人工智能、大数据等新一代信息技术不断提升产品质量检测能力，实现产品质量数据采集规模化、完备化。</w:t>
            </w:r>
          </w:p>
        </w:tc>
      </w:tr>
      <w:tr w14:paraId="6B164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3E37BE4">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25</w:t>
            </w:r>
          </w:p>
        </w:tc>
        <w:tc>
          <w:tcPr>
            <w:tcW w:w="236" w:type="pct"/>
            <w:vMerge w:val="continue"/>
            <w:shd w:val="clear" w:color="auto" w:fill="auto"/>
            <w:noWrap/>
            <w:vAlign w:val="center"/>
          </w:tcPr>
          <w:p w14:paraId="0C86C268">
            <w:pPr>
              <w:jc w:val="center"/>
              <w:rPr>
                <w:rFonts w:ascii="宋体" w:hAnsi="宋体" w:eastAsia="宋体" w:cs="宋体"/>
                <w:b/>
                <w:bCs/>
                <w:color w:val="000000"/>
                <w:sz w:val="18"/>
                <w:szCs w:val="18"/>
              </w:rPr>
            </w:pPr>
          </w:p>
        </w:tc>
        <w:tc>
          <w:tcPr>
            <w:tcW w:w="508" w:type="pct"/>
            <w:shd w:val="clear" w:color="auto" w:fill="auto"/>
            <w:vAlign w:val="center"/>
          </w:tcPr>
          <w:p w14:paraId="0D9770CB">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sz w:val="18"/>
                <w:szCs w:val="18"/>
              </w:rPr>
              <w:t>质量精准追溯</w:t>
            </w:r>
          </w:p>
        </w:tc>
        <w:tc>
          <w:tcPr>
            <w:tcW w:w="710" w:type="pct"/>
            <w:shd w:val="clear" w:color="auto" w:fill="auto"/>
            <w:vAlign w:val="center"/>
          </w:tcPr>
          <w:p w14:paraId="14F4C11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生产过程中，填写质量台账，为物料、半成品粘贴批次标签等，记录原材料领用批次、工序加工人员、关键工序简单检测结果等基础质量信息。</w:t>
            </w:r>
          </w:p>
        </w:tc>
        <w:tc>
          <w:tcPr>
            <w:tcW w:w="631" w:type="pct"/>
            <w:shd w:val="clear" w:color="auto" w:fill="auto"/>
            <w:vAlign w:val="center"/>
          </w:tcPr>
          <w:p w14:paraId="202229D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通过信息系统采集并关联产品原料、设计、生产等关键环节的质量数据，实现生产过程中原材料、半成品、产成品等质量信息的结构化存储与基本追溯。</w:t>
            </w:r>
          </w:p>
        </w:tc>
        <w:tc>
          <w:tcPr>
            <w:tcW w:w="896" w:type="pct"/>
            <w:shd w:val="clear" w:color="auto" w:fill="auto"/>
            <w:vAlign w:val="center"/>
          </w:tcPr>
          <w:p w14:paraId="345439B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建立质量管理系统，应用标识、统计分析等技术，实现产品质量数据的实时采集与存储，并支持质量问题的全面记录与跟踪，确保问题可追溯，快速锁定质量问题源头。</w:t>
            </w:r>
          </w:p>
        </w:tc>
        <w:tc>
          <w:tcPr>
            <w:tcW w:w="845" w:type="pct"/>
            <w:shd w:val="clear" w:color="auto" w:fill="auto"/>
            <w:vAlign w:val="center"/>
          </w:tcPr>
          <w:p w14:paraId="05E8C33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实时采集产品原料、生产过程、客户使用的质量信息，基于大数据分析等技术实现质量问题多维度诊断和根源分析，形成质量问题闭环管理，实现精准追溯。</w:t>
            </w:r>
          </w:p>
        </w:tc>
        <w:tc>
          <w:tcPr>
            <w:tcW w:w="910" w:type="pct"/>
            <w:shd w:val="clear" w:color="auto" w:fill="auto"/>
            <w:vAlign w:val="center"/>
          </w:tcPr>
          <w:p w14:paraId="37EEED3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采集产品原料、设计、生产、使用等全流程质量数据，深度融合人工智能技术，实现质量风险预测与主动防控，支持全价值链质量协同与持续优化，实现全生命周期质量精准追溯。</w:t>
            </w:r>
          </w:p>
        </w:tc>
      </w:tr>
      <w:tr w14:paraId="6291D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A085A8F">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26</w:t>
            </w:r>
          </w:p>
        </w:tc>
        <w:tc>
          <w:tcPr>
            <w:tcW w:w="236" w:type="pct"/>
            <w:vMerge w:val="continue"/>
            <w:shd w:val="clear" w:color="auto" w:fill="auto"/>
            <w:noWrap/>
            <w:vAlign w:val="center"/>
          </w:tcPr>
          <w:p w14:paraId="2E598E83">
            <w:pPr>
              <w:jc w:val="center"/>
              <w:rPr>
                <w:rFonts w:ascii="宋体" w:hAnsi="宋体" w:eastAsia="宋体" w:cs="宋体"/>
                <w:b/>
                <w:bCs/>
                <w:color w:val="000000"/>
                <w:sz w:val="18"/>
                <w:szCs w:val="18"/>
              </w:rPr>
            </w:pPr>
          </w:p>
        </w:tc>
        <w:tc>
          <w:tcPr>
            <w:tcW w:w="508" w:type="pct"/>
            <w:shd w:val="clear" w:color="auto" w:fill="auto"/>
            <w:vAlign w:val="center"/>
          </w:tcPr>
          <w:p w14:paraId="5BA46BA6">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sz w:val="18"/>
                <w:szCs w:val="18"/>
              </w:rPr>
              <w:t>质量分析与改进</w:t>
            </w:r>
          </w:p>
        </w:tc>
        <w:tc>
          <w:tcPr>
            <w:tcW w:w="710" w:type="pct"/>
            <w:shd w:val="clear" w:color="auto" w:fill="auto"/>
            <w:vAlign w:val="center"/>
          </w:tcPr>
          <w:p w14:paraId="4F5B863D">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14286F2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应用统计分析工具，实现对产品质量数据的多维度对比与波动分析，定位常见质量问题的直接原因，支持制定并执行改进措施，形成基础的质量问题处理闭环。</w:t>
            </w:r>
          </w:p>
        </w:tc>
        <w:tc>
          <w:tcPr>
            <w:tcW w:w="896" w:type="pct"/>
            <w:shd w:val="clear" w:color="auto" w:fill="auto"/>
            <w:vAlign w:val="center"/>
          </w:tcPr>
          <w:p w14:paraId="06D4D21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建设质量管理系统，构建质量知识库，应用根因分析等质量工具，系统化开展质量问题诊断和改进，实现质量改进措施的有效跟踪和效果验证，显著降低产品不良率。</w:t>
            </w:r>
          </w:p>
        </w:tc>
        <w:tc>
          <w:tcPr>
            <w:tcW w:w="845" w:type="pct"/>
            <w:shd w:val="clear" w:color="auto" w:fill="auto"/>
            <w:vAlign w:val="center"/>
          </w:tcPr>
          <w:p w14:paraId="1C0FD79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结合历史数据构建质量预测模型，深入探究质量问题的根本原因，形成结构化质量知识库，实现质量问题的提前预警和预防性改进，持续提升产品质量一致性。</w:t>
            </w:r>
          </w:p>
        </w:tc>
        <w:tc>
          <w:tcPr>
            <w:tcW w:w="910" w:type="pct"/>
            <w:shd w:val="clear" w:color="auto" w:fill="auto"/>
            <w:vAlign w:val="center"/>
          </w:tcPr>
          <w:p w14:paraId="1B380C7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整合全流程质量数据，构建人工智能质量优化模型，应用深度学习预测等技术实现产品设计、生产工艺和质量控制策略的智能优化，形成自主决策和持续改进的质量管理体系。</w:t>
            </w:r>
          </w:p>
        </w:tc>
      </w:tr>
      <w:tr w14:paraId="504E3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70C98CA">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27</w:t>
            </w:r>
          </w:p>
        </w:tc>
        <w:tc>
          <w:tcPr>
            <w:tcW w:w="236" w:type="pct"/>
            <w:vMerge w:val="continue"/>
            <w:shd w:val="clear" w:color="auto" w:fill="auto"/>
            <w:noWrap/>
            <w:vAlign w:val="center"/>
          </w:tcPr>
          <w:p w14:paraId="5FBF86A5">
            <w:pPr>
              <w:jc w:val="center"/>
              <w:rPr>
                <w:rFonts w:ascii="宋体" w:hAnsi="宋体" w:eastAsia="宋体" w:cs="宋体"/>
                <w:b/>
                <w:bCs/>
                <w:color w:val="000000"/>
                <w:sz w:val="18"/>
                <w:szCs w:val="18"/>
              </w:rPr>
            </w:pPr>
          </w:p>
        </w:tc>
        <w:tc>
          <w:tcPr>
            <w:tcW w:w="508" w:type="pct"/>
            <w:shd w:val="clear" w:color="auto" w:fill="auto"/>
            <w:vAlign w:val="center"/>
          </w:tcPr>
          <w:p w14:paraId="1FC8522E">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设备运行监控</w:t>
            </w:r>
          </w:p>
        </w:tc>
        <w:tc>
          <w:tcPr>
            <w:tcW w:w="710" w:type="pct"/>
            <w:shd w:val="clear" w:color="auto" w:fill="auto"/>
            <w:vAlign w:val="center"/>
          </w:tcPr>
          <w:p w14:paraId="403F5FD1">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人工定时巡检车间设备，通过设备自带的指针仪表查看温度、压力等基础参数，手动记录设备运行时长、异响等状态。</w:t>
            </w:r>
          </w:p>
        </w:tc>
        <w:tc>
          <w:tcPr>
            <w:tcW w:w="631" w:type="pct"/>
            <w:shd w:val="clear" w:color="auto" w:fill="auto"/>
            <w:vAlign w:val="center"/>
          </w:tcPr>
          <w:p w14:paraId="100B24C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实现关键设备基本数据（如温度、压力、转速等）采集，数据管理和分析主要依靠人工或简单软件工具。</w:t>
            </w:r>
          </w:p>
        </w:tc>
        <w:tc>
          <w:tcPr>
            <w:tcW w:w="896" w:type="pct"/>
            <w:shd w:val="clear" w:color="auto" w:fill="auto"/>
            <w:vAlign w:val="center"/>
          </w:tcPr>
          <w:p w14:paraId="2141E5E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基于信息化系统实时采集设备数据，开展设备运行数据数据分析，如数据可视化、历史数据查询与报表分析等。</w:t>
            </w:r>
          </w:p>
        </w:tc>
        <w:tc>
          <w:tcPr>
            <w:tcW w:w="845" w:type="pct"/>
            <w:shd w:val="clear" w:color="auto" w:fill="auto"/>
            <w:vAlign w:val="center"/>
          </w:tcPr>
          <w:p w14:paraId="19565DF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通过集成智能传感技术与先进机器学习/深度学习算法、综合性设备监控系统，实现设备数据全面采集与分析，实时监测当前状态及异常报警。</w:t>
            </w:r>
          </w:p>
        </w:tc>
        <w:tc>
          <w:tcPr>
            <w:tcW w:w="910" w:type="pct"/>
            <w:shd w:val="clear" w:color="auto" w:fill="auto"/>
            <w:vAlign w:val="center"/>
          </w:tcPr>
          <w:p w14:paraId="59737BC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精确预测设备运行状态，前瞻性地识别潜在故障或异常，有效确保设备持续稳定运行，提高设备运行效率。</w:t>
            </w:r>
          </w:p>
        </w:tc>
      </w:tr>
      <w:tr w14:paraId="63760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53552B46">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28</w:t>
            </w:r>
          </w:p>
        </w:tc>
        <w:tc>
          <w:tcPr>
            <w:tcW w:w="236" w:type="pct"/>
            <w:vMerge w:val="continue"/>
            <w:shd w:val="clear" w:color="auto" w:fill="auto"/>
            <w:noWrap/>
            <w:vAlign w:val="center"/>
          </w:tcPr>
          <w:p w14:paraId="41C57AE7">
            <w:pPr>
              <w:jc w:val="center"/>
              <w:rPr>
                <w:rFonts w:ascii="宋体" w:hAnsi="宋体" w:eastAsia="宋体" w:cs="宋体"/>
                <w:b/>
                <w:bCs/>
                <w:color w:val="000000"/>
                <w:sz w:val="18"/>
                <w:szCs w:val="18"/>
              </w:rPr>
            </w:pPr>
          </w:p>
        </w:tc>
        <w:tc>
          <w:tcPr>
            <w:tcW w:w="508" w:type="pct"/>
            <w:shd w:val="clear" w:color="auto" w:fill="auto"/>
            <w:vAlign w:val="center"/>
          </w:tcPr>
          <w:p w14:paraId="63A41C43">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设备故障诊断与预测</w:t>
            </w:r>
          </w:p>
        </w:tc>
        <w:tc>
          <w:tcPr>
            <w:tcW w:w="710" w:type="pct"/>
            <w:shd w:val="clear" w:color="auto" w:fill="auto"/>
            <w:vAlign w:val="center"/>
          </w:tcPr>
          <w:p w14:paraId="7DC81F34">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车间作业人员通过人工巡检，发现故障或异常时，填写记录单并反馈维修班组处理。</w:t>
            </w:r>
          </w:p>
        </w:tc>
        <w:tc>
          <w:tcPr>
            <w:tcW w:w="631" w:type="pct"/>
            <w:shd w:val="clear" w:color="auto" w:fill="auto"/>
            <w:vAlign w:val="center"/>
          </w:tcPr>
          <w:p w14:paraId="456C9BB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建立设备管理信息系统，实现故障记录、维修历史的电子化管理。在关键设备部署传感器，对温度、电压等单一参数进行阈值监控和超限报警，具备初步的数字化预警能力。</w:t>
            </w:r>
          </w:p>
        </w:tc>
        <w:tc>
          <w:tcPr>
            <w:tcW w:w="896" w:type="pct"/>
            <w:shd w:val="clear" w:color="auto" w:fill="auto"/>
            <w:vAlign w:val="center"/>
          </w:tcPr>
          <w:p w14:paraId="717C0EB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构建设备健康管理系统和故障知识库，整合实时数据与历史数据。应用机理分析和模式识别技术，实现故障的在线自动报警和智能诊断，支持维修方案推荐，显著提升诊断效率。</w:t>
            </w:r>
          </w:p>
        </w:tc>
        <w:tc>
          <w:tcPr>
            <w:tcW w:w="845" w:type="pct"/>
            <w:shd w:val="clear" w:color="auto" w:fill="auto"/>
            <w:vAlign w:val="center"/>
          </w:tcPr>
          <w:p w14:paraId="62E0811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采用振动分析、声学分析等多模态传感技术，结合特征工程和迁移学习算法，构建设备故障预测模型，实现剩余寿命预测和潜在故障预警，支持维护计划提前制定，大幅降低非计划停机。</w:t>
            </w:r>
          </w:p>
        </w:tc>
        <w:tc>
          <w:tcPr>
            <w:tcW w:w="910" w:type="pct"/>
            <w:shd w:val="clear" w:color="auto" w:fill="auto"/>
            <w:vAlign w:val="center"/>
          </w:tcPr>
          <w:p w14:paraId="0AFA106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深度集成生产管理系统，应用语言大模型等人工智能技术，实现故障预测、维护策略生成、资源调度的自主决策，形成预测－决策－执行的闭环管理，实现设备可靠性与生产效率的全局优化。</w:t>
            </w:r>
          </w:p>
        </w:tc>
      </w:tr>
      <w:tr w14:paraId="68ED2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63F31BAD">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29</w:t>
            </w:r>
          </w:p>
        </w:tc>
        <w:tc>
          <w:tcPr>
            <w:tcW w:w="236" w:type="pct"/>
            <w:vMerge w:val="continue"/>
            <w:shd w:val="clear" w:color="auto" w:fill="auto"/>
            <w:noWrap/>
            <w:vAlign w:val="center"/>
          </w:tcPr>
          <w:p w14:paraId="059F30CD">
            <w:pPr>
              <w:jc w:val="center"/>
              <w:rPr>
                <w:rFonts w:ascii="宋体" w:hAnsi="宋体" w:eastAsia="宋体" w:cs="宋体"/>
                <w:b/>
                <w:bCs/>
                <w:color w:val="000000"/>
                <w:sz w:val="18"/>
                <w:szCs w:val="18"/>
              </w:rPr>
            </w:pPr>
          </w:p>
        </w:tc>
        <w:tc>
          <w:tcPr>
            <w:tcW w:w="508" w:type="pct"/>
            <w:shd w:val="clear" w:color="auto" w:fill="auto"/>
            <w:vAlign w:val="center"/>
          </w:tcPr>
          <w:p w14:paraId="720FA2AC">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设备维修维护</w:t>
            </w:r>
          </w:p>
        </w:tc>
        <w:tc>
          <w:tcPr>
            <w:tcW w:w="710" w:type="pct"/>
            <w:shd w:val="clear" w:color="auto" w:fill="auto"/>
            <w:vAlign w:val="center"/>
          </w:tcPr>
          <w:p w14:paraId="5B3980F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车间作业人员通过纸质工单派工，通过信息技术手段记录维修过程，凭经验或传统资料查询故障处理方法。</w:t>
            </w:r>
          </w:p>
        </w:tc>
        <w:tc>
          <w:tcPr>
            <w:tcW w:w="631" w:type="pct"/>
            <w:shd w:val="clear" w:color="auto" w:fill="auto"/>
            <w:vAlign w:val="center"/>
          </w:tcPr>
          <w:p w14:paraId="44C1E3E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部署手持终端等智能工具，实现维修任务的电子化派发和接单，支持维修过程的数字化记录和关键参数采集。</w:t>
            </w:r>
          </w:p>
        </w:tc>
        <w:tc>
          <w:tcPr>
            <w:tcW w:w="896" w:type="pct"/>
            <w:shd w:val="clear" w:color="auto" w:fill="auto"/>
            <w:vAlign w:val="center"/>
          </w:tcPr>
          <w:p w14:paraId="55F1074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应用移动终端和智能工具（如电动扭矩扳手），实现维修过程的数字化指导和关键数据自动采集；建立维修知识库，提供故障处理方案查询和维修标准参考，提升维修作业效率。</w:t>
            </w:r>
          </w:p>
        </w:tc>
        <w:tc>
          <w:tcPr>
            <w:tcW w:w="845" w:type="pct"/>
            <w:shd w:val="clear" w:color="auto" w:fill="auto"/>
            <w:vAlign w:val="center"/>
          </w:tcPr>
          <w:p w14:paraId="6C27E7C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构建设备维修维护平台，集成知识图谱、语言大模型等技术，实现维修方案的智能推荐、远程专家指导和支持，支持维修资源的优化调度和预测性维护规划。</w:t>
            </w:r>
          </w:p>
        </w:tc>
        <w:tc>
          <w:tcPr>
            <w:tcW w:w="910" w:type="pct"/>
            <w:shd w:val="clear" w:color="auto" w:fill="auto"/>
            <w:vAlign w:val="center"/>
          </w:tcPr>
          <w:p w14:paraId="5027681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深度融合人工智能技术，实现维修需求的自主预测、维护计划的自动生成、资源的智能调度以及维修过程的自主优化，形成完整的自主决策运维体系。</w:t>
            </w:r>
          </w:p>
        </w:tc>
      </w:tr>
      <w:tr w14:paraId="69557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0" w:type="pct"/>
            <w:shd w:val="clear" w:color="auto" w:fill="auto"/>
            <w:noWrap/>
            <w:vAlign w:val="center"/>
          </w:tcPr>
          <w:p w14:paraId="26141015">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30</w:t>
            </w:r>
          </w:p>
        </w:tc>
        <w:tc>
          <w:tcPr>
            <w:tcW w:w="236" w:type="pct"/>
            <w:vMerge w:val="restart"/>
            <w:shd w:val="clear" w:color="auto" w:fill="auto"/>
            <w:noWrap/>
            <w:vAlign w:val="center"/>
          </w:tcPr>
          <w:p w14:paraId="4A9ADA9B">
            <w:pPr>
              <w:jc w:val="center"/>
              <w:rPr>
                <w:rFonts w:ascii="宋体" w:hAnsi="宋体" w:eastAsia="宋体" w:cs="宋体"/>
                <w:b/>
                <w:bCs/>
                <w:color w:val="000000"/>
                <w:sz w:val="18"/>
                <w:szCs w:val="18"/>
              </w:rPr>
            </w:pPr>
            <w:r>
              <w:rPr>
                <w:rFonts w:hint="eastAsia" w:ascii="宋体" w:hAnsi="宋体" w:eastAsia="宋体" w:cs="宋体"/>
                <w:b/>
                <w:bCs/>
                <w:color w:val="000000"/>
                <w:sz w:val="18"/>
                <w:szCs w:val="18"/>
              </w:rPr>
              <w:t>运营管理</w:t>
            </w:r>
          </w:p>
        </w:tc>
        <w:tc>
          <w:tcPr>
            <w:tcW w:w="508" w:type="pct"/>
            <w:shd w:val="clear" w:color="auto" w:fill="auto"/>
            <w:vAlign w:val="center"/>
          </w:tcPr>
          <w:p w14:paraId="4F78CFA8">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智能经营决策</w:t>
            </w:r>
          </w:p>
        </w:tc>
        <w:tc>
          <w:tcPr>
            <w:tcW w:w="710" w:type="pct"/>
            <w:shd w:val="clear" w:color="auto" w:fill="auto"/>
            <w:vAlign w:val="center"/>
          </w:tcPr>
          <w:p w14:paraId="5878136D">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356C762B">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77837C15">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45" w:type="pct"/>
            <w:shd w:val="clear" w:color="auto" w:fill="auto"/>
            <w:vAlign w:val="center"/>
          </w:tcPr>
          <w:p w14:paraId="739F5C8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搭建工厂内部数据共享中台，建立生产、库存、设备部门间人财物协同机制，实时预警库存不足、设备负荷过载等风险，结合系统提示快速调整物料调配、生产排程，实现工厂内部资源动态优化。</w:t>
            </w:r>
          </w:p>
        </w:tc>
        <w:tc>
          <w:tcPr>
            <w:tcW w:w="910" w:type="pct"/>
            <w:shd w:val="clear" w:color="auto" w:fill="auto"/>
            <w:vAlign w:val="center"/>
          </w:tcPr>
          <w:p w14:paraId="0BF70AE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用人工智能预测模型预判季度订单所需产能，通过数字沙盘模拟生产线扩容、设备更新等方案的收益与投资回报周期，为中长期人财物资源布局提供科学依据，提升企业整体经营决策水平与效益。</w:t>
            </w:r>
          </w:p>
        </w:tc>
      </w:tr>
      <w:tr w14:paraId="4BCBC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60" w:type="pct"/>
            <w:shd w:val="clear" w:color="auto" w:fill="auto"/>
            <w:noWrap/>
            <w:vAlign w:val="center"/>
          </w:tcPr>
          <w:p w14:paraId="164D9A6E">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31</w:t>
            </w:r>
          </w:p>
        </w:tc>
        <w:tc>
          <w:tcPr>
            <w:tcW w:w="236" w:type="pct"/>
            <w:vMerge w:val="continue"/>
            <w:shd w:val="clear" w:color="auto" w:fill="auto"/>
            <w:noWrap/>
            <w:vAlign w:val="center"/>
          </w:tcPr>
          <w:p w14:paraId="753E5835">
            <w:pPr>
              <w:jc w:val="center"/>
              <w:rPr>
                <w:rFonts w:ascii="宋体" w:hAnsi="宋体" w:eastAsia="宋体" w:cs="宋体"/>
                <w:b/>
                <w:bCs/>
                <w:color w:val="000000"/>
                <w:sz w:val="18"/>
                <w:szCs w:val="18"/>
              </w:rPr>
            </w:pPr>
          </w:p>
        </w:tc>
        <w:tc>
          <w:tcPr>
            <w:tcW w:w="508" w:type="pct"/>
            <w:shd w:val="clear" w:color="auto" w:fill="auto"/>
            <w:vAlign w:val="center"/>
          </w:tcPr>
          <w:p w14:paraId="5716F3C0">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数智精益管理</w:t>
            </w:r>
          </w:p>
        </w:tc>
        <w:tc>
          <w:tcPr>
            <w:tcW w:w="710" w:type="pct"/>
            <w:shd w:val="clear" w:color="auto" w:fill="auto"/>
            <w:vAlign w:val="center"/>
          </w:tcPr>
          <w:p w14:paraId="7F9FD8B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 xml:space="preserve">开展 </w:t>
            </w:r>
            <w:r>
              <w:rPr>
                <w:rFonts w:hint="eastAsia" w:ascii="Times New Roman" w:hAnsi="Times New Roman" w:eastAsia="宋体" w:cs="宋体"/>
                <w:color w:val="000000"/>
                <w:kern w:val="0"/>
                <w:sz w:val="18"/>
                <w:szCs w:val="18"/>
                <w:lang w:bidi="ar"/>
              </w:rPr>
              <w:t>6S</w:t>
            </w:r>
            <w:r>
              <w:rPr>
                <w:rFonts w:hint="eastAsia" w:ascii="宋体" w:hAnsi="宋体" w:eastAsia="宋体" w:cs="宋体"/>
                <w:color w:val="000000"/>
                <w:kern w:val="0"/>
                <w:sz w:val="18"/>
                <w:szCs w:val="18"/>
                <w:lang w:bidi="ar"/>
              </w:rPr>
              <w:t xml:space="preserve"> 现场管理，用信息技术手段统计产量、工时等基础数据，结合人工经验与精益理念，辅助生产经营的基础决策优化。</w:t>
            </w:r>
          </w:p>
        </w:tc>
        <w:tc>
          <w:tcPr>
            <w:tcW w:w="631" w:type="pct"/>
            <w:shd w:val="clear" w:color="auto" w:fill="auto"/>
            <w:vAlign w:val="center"/>
          </w:tcPr>
          <w:p w14:paraId="313312F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通过信息系统收集和分析生产数据，以支持决策制定；将精益管理理念与数智技术结合。</w:t>
            </w:r>
          </w:p>
        </w:tc>
        <w:tc>
          <w:tcPr>
            <w:tcW w:w="896" w:type="pct"/>
            <w:shd w:val="clear" w:color="auto" w:fill="auto"/>
            <w:vAlign w:val="center"/>
          </w:tcPr>
          <w:p w14:paraId="54F7591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建立较为完善的数据采集与管理系统，实时收集、分析和监控生产数据；将精益管理理念与信息系统深度融合，生产过程调整减少，产品质量和稳定性得到显著提升。</w:t>
            </w:r>
          </w:p>
        </w:tc>
        <w:tc>
          <w:tcPr>
            <w:tcW w:w="845" w:type="pct"/>
            <w:shd w:val="clear" w:color="auto" w:fill="auto"/>
            <w:vAlign w:val="center"/>
          </w:tcPr>
          <w:p w14:paraId="210EE58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进一步引入数字孪生、人工智能等技术，以实现对生产过程的智能监控和优化；实现基于数据驱动的管理决策能力增强，运营效率大幅提升。</w:t>
            </w:r>
          </w:p>
        </w:tc>
        <w:tc>
          <w:tcPr>
            <w:tcW w:w="910" w:type="pct"/>
            <w:shd w:val="clear" w:color="auto" w:fill="auto"/>
            <w:vAlign w:val="center"/>
          </w:tcPr>
          <w:p w14:paraId="1BD8AC4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对生产数据进行深度挖掘和分析，实现预测性维护和智能化生产；产品质量和交付周期得到显著优化，客户满意度大幅提升；精益管理方法与数智技术深度融合，形成一套完整的数智精益管理体系。</w:t>
            </w:r>
          </w:p>
        </w:tc>
      </w:tr>
      <w:tr w14:paraId="63D22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6A6FA00C">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32</w:t>
            </w:r>
          </w:p>
        </w:tc>
        <w:tc>
          <w:tcPr>
            <w:tcW w:w="236" w:type="pct"/>
            <w:vMerge w:val="continue"/>
            <w:shd w:val="clear" w:color="auto" w:fill="auto"/>
            <w:noWrap/>
            <w:vAlign w:val="center"/>
          </w:tcPr>
          <w:p w14:paraId="2DF0CD55">
            <w:pPr>
              <w:jc w:val="center"/>
              <w:rPr>
                <w:rFonts w:ascii="宋体" w:hAnsi="宋体" w:eastAsia="宋体" w:cs="宋体"/>
                <w:b/>
                <w:bCs/>
                <w:color w:val="000000"/>
                <w:sz w:val="18"/>
                <w:szCs w:val="18"/>
              </w:rPr>
            </w:pPr>
          </w:p>
        </w:tc>
        <w:tc>
          <w:tcPr>
            <w:tcW w:w="508" w:type="pct"/>
            <w:shd w:val="clear" w:color="auto" w:fill="auto"/>
            <w:vAlign w:val="center"/>
          </w:tcPr>
          <w:p w14:paraId="18D086F0">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规模化定制</w:t>
            </w:r>
          </w:p>
        </w:tc>
        <w:tc>
          <w:tcPr>
            <w:tcW w:w="710" w:type="pct"/>
            <w:shd w:val="clear" w:color="auto" w:fill="auto"/>
            <w:vAlign w:val="center"/>
          </w:tcPr>
          <w:p w14:paraId="167B3076">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223BB3C6">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22"/>
                <w:szCs w:val="22"/>
                <w:lang w:bidi="ar"/>
              </w:rPr>
              <w:t>/</w:t>
            </w:r>
          </w:p>
        </w:tc>
        <w:tc>
          <w:tcPr>
            <w:tcW w:w="896" w:type="pct"/>
            <w:shd w:val="clear" w:color="auto" w:fill="auto"/>
            <w:vAlign w:val="center"/>
          </w:tcPr>
          <w:p w14:paraId="1E341B98">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22"/>
                <w:szCs w:val="22"/>
                <w:lang w:bidi="ar"/>
              </w:rPr>
              <w:t>/</w:t>
            </w:r>
          </w:p>
        </w:tc>
        <w:tc>
          <w:tcPr>
            <w:tcW w:w="845" w:type="pct"/>
            <w:shd w:val="clear" w:color="auto" w:fill="auto"/>
            <w:vAlign w:val="center"/>
          </w:tcPr>
          <w:p w14:paraId="3DFD909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基于网络平台与大数据分析精准获取客户个性化需求，打通研发设计与生产制造全环节数据流；采用模块化设计方法，应用柔性制造系统和可重构产线，实现多品种小批量订单的快速响应与高效生产。</w:t>
            </w:r>
          </w:p>
        </w:tc>
        <w:tc>
          <w:tcPr>
            <w:tcW w:w="910" w:type="pct"/>
            <w:shd w:val="clear" w:color="auto" w:fill="auto"/>
            <w:vAlign w:val="center"/>
          </w:tcPr>
          <w:p w14:paraId="1030E26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客户需求精准预测与自主决策体系，通过智能化平台实现研发设计、生产资源与供应链的全局协同优化；依托柔性制造系统和可重构产线的深度应用，自主动态调整生产策略与资源配置，满足用户多样化个性需求。</w:t>
            </w:r>
          </w:p>
        </w:tc>
      </w:tr>
      <w:tr w14:paraId="6BE49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trPr>
        <w:tc>
          <w:tcPr>
            <w:tcW w:w="260" w:type="pct"/>
            <w:shd w:val="clear" w:color="auto" w:fill="auto"/>
            <w:noWrap/>
            <w:vAlign w:val="center"/>
          </w:tcPr>
          <w:p w14:paraId="3AE58B79">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33</w:t>
            </w:r>
          </w:p>
        </w:tc>
        <w:tc>
          <w:tcPr>
            <w:tcW w:w="236" w:type="pct"/>
            <w:vMerge w:val="continue"/>
            <w:shd w:val="clear" w:color="auto" w:fill="auto"/>
            <w:noWrap/>
            <w:vAlign w:val="center"/>
          </w:tcPr>
          <w:p w14:paraId="72E8EA54">
            <w:pPr>
              <w:jc w:val="center"/>
              <w:rPr>
                <w:rFonts w:ascii="宋体" w:hAnsi="宋体" w:eastAsia="宋体" w:cs="宋体"/>
                <w:b/>
                <w:bCs/>
                <w:color w:val="000000"/>
                <w:sz w:val="18"/>
                <w:szCs w:val="18"/>
              </w:rPr>
            </w:pPr>
          </w:p>
        </w:tc>
        <w:tc>
          <w:tcPr>
            <w:tcW w:w="508" w:type="pct"/>
            <w:shd w:val="clear" w:color="auto" w:fill="auto"/>
            <w:vAlign w:val="center"/>
          </w:tcPr>
          <w:p w14:paraId="6FA10D09">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产品精准营销</w:t>
            </w:r>
          </w:p>
        </w:tc>
        <w:tc>
          <w:tcPr>
            <w:tcW w:w="710" w:type="pct"/>
            <w:shd w:val="clear" w:color="auto" w:fill="auto"/>
            <w:vAlign w:val="center"/>
          </w:tcPr>
          <w:p w14:paraId="25A3E7E3">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0DB28D9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基于市场信息和销售历史数据通过人工方式进行市场预测，制定销售计划；对销售订单、销售合同、分销商、客户等信息进行统计和管理。</w:t>
            </w:r>
          </w:p>
        </w:tc>
        <w:tc>
          <w:tcPr>
            <w:tcW w:w="896" w:type="pct"/>
            <w:shd w:val="clear" w:color="auto" w:fill="auto"/>
            <w:vAlign w:val="center"/>
          </w:tcPr>
          <w:p w14:paraId="4F23495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通过信息系统编制销售计划，实现销售计划、订单、销售历史数据的管理；通过信息技术手段实现分销商、客户静态信息和动态信息的管理。</w:t>
            </w:r>
          </w:p>
        </w:tc>
        <w:tc>
          <w:tcPr>
            <w:tcW w:w="845" w:type="pct"/>
            <w:shd w:val="clear" w:color="auto" w:fill="auto"/>
            <w:vAlign w:val="center"/>
          </w:tcPr>
          <w:p w14:paraId="72BB362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基于深度学习对客户信息的挖掘分析，优化客户需求预测模型，制定精准的销售计划；应用用户画像、需求预测等技术，实现基于客户需求洞察的营销策略优化和供需精准匹配。</w:t>
            </w:r>
          </w:p>
        </w:tc>
        <w:tc>
          <w:tcPr>
            <w:tcW w:w="910" w:type="pct"/>
            <w:shd w:val="clear" w:color="auto" w:fill="auto"/>
            <w:vAlign w:val="center"/>
          </w:tcPr>
          <w:p w14:paraId="25A76E9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采用大数据、云计算和机器学习等技术，通过数据挖掘、建模分析，全方位分析客户特征，应用智能快速报价技术，实现基于客户需求洞察的营销策略优化和供需精准匹配。</w:t>
            </w:r>
          </w:p>
        </w:tc>
      </w:tr>
      <w:tr w14:paraId="3F334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97A7E08">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34</w:t>
            </w:r>
          </w:p>
        </w:tc>
        <w:tc>
          <w:tcPr>
            <w:tcW w:w="236" w:type="pct"/>
            <w:vMerge w:val="restart"/>
            <w:shd w:val="clear" w:color="auto" w:fill="auto"/>
            <w:noWrap/>
            <w:vAlign w:val="center"/>
          </w:tcPr>
          <w:p w14:paraId="78D72947">
            <w:pPr>
              <w:jc w:val="center"/>
              <w:rPr>
                <w:rFonts w:ascii="宋体" w:hAnsi="宋体" w:eastAsia="宋体" w:cs="宋体"/>
                <w:b/>
                <w:bCs/>
                <w:color w:val="000000"/>
                <w:sz w:val="18"/>
                <w:szCs w:val="18"/>
              </w:rPr>
            </w:pPr>
            <w:r>
              <w:rPr>
                <w:rFonts w:hint="eastAsia" w:ascii="宋体" w:hAnsi="宋体" w:eastAsia="宋体" w:cs="宋体"/>
                <w:b/>
                <w:bCs/>
                <w:color w:val="000000"/>
                <w:sz w:val="18"/>
                <w:szCs w:val="18"/>
              </w:rPr>
              <w:t>产品服务</w:t>
            </w:r>
          </w:p>
        </w:tc>
        <w:tc>
          <w:tcPr>
            <w:tcW w:w="508" w:type="pct"/>
            <w:shd w:val="clear" w:color="auto" w:fill="auto"/>
            <w:vAlign w:val="center"/>
          </w:tcPr>
          <w:p w14:paraId="5704754D">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远程运维服务</w:t>
            </w:r>
          </w:p>
        </w:tc>
        <w:tc>
          <w:tcPr>
            <w:tcW w:w="710" w:type="pct"/>
            <w:shd w:val="clear" w:color="auto" w:fill="auto"/>
            <w:vAlign w:val="center"/>
          </w:tcPr>
          <w:p w14:paraId="4417B002">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6564F2F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服务人员能够及时提供现场或远程运维操作指导，并通过信息技术手段对产品使用信息进行统计，反馈给相关部门。</w:t>
            </w:r>
          </w:p>
        </w:tc>
        <w:tc>
          <w:tcPr>
            <w:tcW w:w="896" w:type="pct"/>
            <w:shd w:val="clear" w:color="auto" w:fill="auto"/>
            <w:vAlign w:val="center"/>
          </w:tcPr>
          <w:p w14:paraId="1273540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构建具有产品运行信息管理、维修计划和执行管理、维修物料及寿命管理等功能的远程运维服务系统，并实现与设计、生产、销售等系统的集成；应用远程指导技术，建立产品故障知识库和维护方法知识库。</w:t>
            </w:r>
          </w:p>
        </w:tc>
        <w:tc>
          <w:tcPr>
            <w:tcW w:w="845" w:type="pct"/>
            <w:shd w:val="clear" w:color="auto" w:fill="auto"/>
            <w:vAlign w:val="center"/>
          </w:tcPr>
          <w:p w14:paraId="556E69D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远程运维服务系统集成远程指导、故障预测等技术，实现基于运行数据的产品远程监控、远程诊断和增值服务创新，开展预测性维护服务，提高产品附加值和运维效率。</w:t>
            </w:r>
          </w:p>
        </w:tc>
        <w:tc>
          <w:tcPr>
            <w:tcW w:w="910" w:type="pct"/>
            <w:shd w:val="clear" w:color="auto" w:fill="auto"/>
            <w:vAlign w:val="center"/>
          </w:tcPr>
          <w:p w14:paraId="7A763D2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远程运维服务系统能够提供远程监测、故障预警和预测性维护等服务；远程运维平台应对装备/产品上传的运行参数、维保用户使用等数据进行挖掘分析，实现远程诊断优化，并与产品全生命周期管理系统、产品研发管理系统集成，实现产品性能优化与创新。</w:t>
            </w:r>
          </w:p>
        </w:tc>
      </w:tr>
      <w:tr w14:paraId="15EA2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3172552F">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35</w:t>
            </w:r>
          </w:p>
        </w:tc>
        <w:tc>
          <w:tcPr>
            <w:tcW w:w="236" w:type="pct"/>
            <w:vMerge w:val="continue"/>
            <w:shd w:val="clear" w:color="auto" w:fill="auto"/>
            <w:noWrap/>
            <w:vAlign w:val="center"/>
          </w:tcPr>
          <w:p w14:paraId="06443C6D">
            <w:pPr>
              <w:jc w:val="center"/>
              <w:rPr>
                <w:rFonts w:ascii="宋体" w:hAnsi="宋体" w:eastAsia="宋体" w:cs="宋体"/>
                <w:b/>
                <w:bCs/>
                <w:color w:val="000000"/>
                <w:sz w:val="18"/>
                <w:szCs w:val="18"/>
              </w:rPr>
            </w:pPr>
          </w:p>
        </w:tc>
        <w:tc>
          <w:tcPr>
            <w:tcW w:w="508" w:type="pct"/>
            <w:shd w:val="clear" w:color="auto" w:fill="auto"/>
            <w:vAlign w:val="center"/>
          </w:tcPr>
          <w:p w14:paraId="1D3B79A7">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产品增值服务</w:t>
            </w:r>
          </w:p>
        </w:tc>
        <w:tc>
          <w:tcPr>
            <w:tcW w:w="710" w:type="pct"/>
            <w:shd w:val="clear" w:color="auto" w:fill="auto"/>
            <w:vAlign w:val="center"/>
          </w:tcPr>
          <w:p w14:paraId="1B935773">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0C71E457">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22BEA2C0">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22"/>
                <w:szCs w:val="22"/>
                <w:lang w:bidi="ar"/>
              </w:rPr>
              <w:t>/</w:t>
            </w:r>
          </w:p>
        </w:tc>
        <w:tc>
          <w:tcPr>
            <w:tcW w:w="845" w:type="pct"/>
            <w:shd w:val="clear" w:color="auto" w:fill="auto"/>
            <w:vAlign w:val="center"/>
          </w:tcPr>
          <w:p w14:paraId="40EAEE2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搭建数字化系统，实现产品实时状态监控、软件订阅到期预警、设备租赁订单管控，打通跨系统数据，结合操作规范手册提供标准化订阅、租赁服务。</w:t>
            </w:r>
          </w:p>
        </w:tc>
        <w:tc>
          <w:tcPr>
            <w:tcW w:w="910" w:type="pct"/>
            <w:shd w:val="clear" w:color="auto" w:fill="auto"/>
            <w:vAlign w:val="center"/>
          </w:tcPr>
          <w:p w14:paraId="74435D6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构建大数据平台，整合产品全生命周期数据、用户场景与需求，基于人工智能生成定制化服务方案；联动</w:t>
            </w:r>
            <w:r>
              <w:rPr>
                <w:rFonts w:hint="eastAsia" w:ascii="Times New Roman" w:hAnsi="Times New Roman" w:eastAsia="宋体" w:cs="宋体"/>
                <w:color w:val="000000"/>
                <w:kern w:val="0"/>
                <w:sz w:val="18"/>
                <w:szCs w:val="18"/>
                <w:lang w:bidi="ar"/>
              </w:rPr>
              <w:t>PLM</w:t>
            </w:r>
            <w:r>
              <w:rPr>
                <w:rFonts w:hint="eastAsia" w:ascii="宋体" w:hAnsi="宋体" w:eastAsia="宋体" w:cs="宋体"/>
                <w:color w:val="000000"/>
                <w:kern w:val="0"/>
                <w:sz w:val="18"/>
                <w:szCs w:val="18"/>
                <w:lang w:bidi="ar"/>
              </w:rPr>
              <w:t>、</w:t>
            </w:r>
            <w:r>
              <w:rPr>
                <w:rFonts w:hint="eastAsia" w:ascii="Times New Roman" w:hAnsi="Times New Roman" w:eastAsia="宋体" w:cs="宋体"/>
                <w:color w:val="000000"/>
                <w:kern w:val="0"/>
                <w:sz w:val="18"/>
                <w:szCs w:val="18"/>
                <w:lang w:bidi="ar"/>
              </w:rPr>
              <w:t>ERP</w:t>
            </w:r>
            <w:r>
              <w:rPr>
                <w:rFonts w:hint="eastAsia" w:ascii="宋体" w:hAnsi="宋体" w:eastAsia="宋体" w:cs="宋体"/>
                <w:color w:val="000000"/>
                <w:kern w:val="0"/>
                <w:sz w:val="18"/>
                <w:szCs w:val="18"/>
                <w:lang w:bidi="ar"/>
              </w:rPr>
              <w:t>等系统反哺产品迭代，创新“产品+服务+数据”模式。</w:t>
            </w:r>
          </w:p>
        </w:tc>
      </w:tr>
      <w:tr w14:paraId="0612A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260" w:type="pct"/>
            <w:shd w:val="clear" w:color="auto" w:fill="auto"/>
            <w:noWrap/>
            <w:vAlign w:val="center"/>
          </w:tcPr>
          <w:p w14:paraId="6D8E23DF">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36</w:t>
            </w:r>
          </w:p>
        </w:tc>
        <w:tc>
          <w:tcPr>
            <w:tcW w:w="236" w:type="pct"/>
            <w:vMerge w:val="continue"/>
            <w:shd w:val="clear" w:color="auto" w:fill="auto"/>
            <w:noWrap/>
            <w:vAlign w:val="center"/>
          </w:tcPr>
          <w:p w14:paraId="5D174C0F">
            <w:pPr>
              <w:jc w:val="center"/>
              <w:rPr>
                <w:rFonts w:ascii="宋体" w:hAnsi="宋体" w:eastAsia="宋体" w:cs="宋体"/>
                <w:b/>
                <w:bCs/>
                <w:color w:val="000000"/>
                <w:sz w:val="18"/>
                <w:szCs w:val="18"/>
              </w:rPr>
            </w:pPr>
          </w:p>
        </w:tc>
        <w:tc>
          <w:tcPr>
            <w:tcW w:w="508" w:type="pct"/>
            <w:shd w:val="clear" w:color="auto" w:fill="auto"/>
            <w:vAlign w:val="center"/>
          </w:tcPr>
          <w:p w14:paraId="4E0C7826">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客户主动服务</w:t>
            </w:r>
          </w:p>
        </w:tc>
        <w:tc>
          <w:tcPr>
            <w:tcW w:w="710" w:type="pct"/>
            <w:shd w:val="clear" w:color="auto" w:fill="auto"/>
            <w:vAlign w:val="center"/>
          </w:tcPr>
          <w:p w14:paraId="17B924DD">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709DE97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建立包含客户反馈渠道和服务满意度评价制度的规范化服务体系，通过信息系统实现客户服务管理，应用基础数据分析技术对客户服务信息进行统计并反馈给相关部门，实现客户服务闭环管理。</w:t>
            </w:r>
          </w:p>
        </w:tc>
        <w:tc>
          <w:tcPr>
            <w:tcW w:w="896" w:type="pct"/>
            <w:shd w:val="clear" w:color="auto" w:fill="auto"/>
            <w:vAlign w:val="center"/>
          </w:tcPr>
          <w:p w14:paraId="44F2838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通过客户服务平台或移动客户端等实时提供在线客服；建有客户服务信息数据库及集成知识图谱的客户服务知识库，实现与客户关系管理系统的深度集成，支持智能问答和自助服务。</w:t>
            </w:r>
          </w:p>
        </w:tc>
        <w:tc>
          <w:tcPr>
            <w:tcW w:w="845" w:type="pct"/>
            <w:shd w:val="clear" w:color="auto" w:fill="auto"/>
            <w:vAlign w:val="center"/>
          </w:tcPr>
          <w:p w14:paraId="1175209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通过客户服务平台、客户关系管理系统等整合多渠道客户数据，实现面向客户的精细化管理，基于用户行为分析提供个性化主动服务，应用智能交互技术提升服务体验。</w:t>
            </w:r>
          </w:p>
        </w:tc>
        <w:tc>
          <w:tcPr>
            <w:tcW w:w="910" w:type="pct"/>
            <w:shd w:val="clear" w:color="auto" w:fill="auto"/>
            <w:vAlign w:val="center"/>
          </w:tcPr>
          <w:p w14:paraId="5B66C4C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深度融合语言大模型与智能交互技术，实现客户需求的精准识别与预测；建立客户参与的产品迭代优化机制，通过服务数据驱动产品改进，显著提升客户黏性和满意度。</w:t>
            </w:r>
          </w:p>
        </w:tc>
      </w:tr>
      <w:tr w14:paraId="1457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5A44D9F7">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37</w:t>
            </w:r>
          </w:p>
        </w:tc>
        <w:tc>
          <w:tcPr>
            <w:tcW w:w="236" w:type="pct"/>
            <w:vMerge w:val="restart"/>
            <w:shd w:val="clear" w:color="auto" w:fill="auto"/>
            <w:noWrap/>
            <w:vAlign w:val="center"/>
          </w:tcPr>
          <w:p w14:paraId="3272DC4D">
            <w:pPr>
              <w:jc w:val="center"/>
              <w:rPr>
                <w:rFonts w:ascii="宋体" w:hAnsi="宋体" w:eastAsia="宋体" w:cs="宋体"/>
                <w:b/>
                <w:bCs/>
                <w:color w:val="000000"/>
                <w:sz w:val="18"/>
                <w:szCs w:val="18"/>
              </w:rPr>
            </w:pPr>
            <w:r>
              <w:rPr>
                <w:rFonts w:hint="eastAsia" w:ascii="宋体" w:hAnsi="宋体" w:eastAsia="宋体" w:cs="宋体"/>
                <w:b/>
                <w:bCs/>
                <w:color w:val="000000"/>
                <w:sz w:val="18"/>
                <w:szCs w:val="18"/>
              </w:rPr>
              <w:t>供应链管理</w:t>
            </w:r>
          </w:p>
        </w:tc>
        <w:tc>
          <w:tcPr>
            <w:tcW w:w="508" w:type="pct"/>
            <w:shd w:val="clear" w:color="auto" w:fill="auto"/>
            <w:vAlign w:val="center"/>
          </w:tcPr>
          <w:p w14:paraId="3B07FFD1">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供应商数字化管理</w:t>
            </w:r>
          </w:p>
        </w:tc>
        <w:tc>
          <w:tcPr>
            <w:tcW w:w="710" w:type="pct"/>
            <w:shd w:val="clear" w:color="auto" w:fill="auto"/>
            <w:vAlign w:val="center"/>
          </w:tcPr>
          <w:p w14:paraId="4FE9A326">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3E7E380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建立合格供应商管理机制，通过信息技术手段，实现供应商的寻源、评价和确认。</w:t>
            </w:r>
          </w:p>
        </w:tc>
        <w:tc>
          <w:tcPr>
            <w:tcW w:w="896" w:type="pct"/>
            <w:shd w:val="clear" w:color="auto" w:fill="auto"/>
            <w:vAlign w:val="center"/>
          </w:tcPr>
          <w:p w14:paraId="42F9299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建立供应商管理系统，通过系统开展供应商管理，对供货质量、技术、响应、交付、成本等要素进行量化评价。</w:t>
            </w:r>
          </w:p>
        </w:tc>
        <w:tc>
          <w:tcPr>
            <w:tcW w:w="845" w:type="pct"/>
            <w:shd w:val="clear" w:color="auto" w:fill="auto"/>
            <w:vAlign w:val="center"/>
          </w:tcPr>
          <w:p w14:paraId="4A24AA4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应用供应商风险评估、供应链溯源等技术，实现供应商精准画像，开展评价、分级分类、寻源和优选。</w:t>
            </w:r>
          </w:p>
        </w:tc>
        <w:tc>
          <w:tcPr>
            <w:tcW w:w="910" w:type="pct"/>
            <w:shd w:val="clear" w:color="auto" w:fill="auto"/>
            <w:vAlign w:val="center"/>
          </w:tcPr>
          <w:p w14:paraId="4DE790D9">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建立供应商评价模型，实现供应商评价优化与动态调整；构建供应链智能决策系统，基于大数据与人工智能技术实现供应商资源的自主优化配置与战略协同。</w:t>
            </w:r>
          </w:p>
        </w:tc>
      </w:tr>
      <w:tr w14:paraId="50B2A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260" w:type="pct"/>
            <w:shd w:val="clear" w:color="auto" w:fill="auto"/>
            <w:noWrap/>
            <w:vAlign w:val="center"/>
          </w:tcPr>
          <w:p w14:paraId="398ED62B">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38</w:t>
            </w:r>
          </w:p>
        </w:tc>
        <w:tc>
          <w:tcPr>
            <w:tcW w:w="236" w:type="pct"/>
            <w:vMerge w:val="continue"/>
            <w:shd w:val="clear" w:color="auto" w:fill="auto"/>
            <w:noWrap/>
            <w:vAlign w:val="center"/>
          </w:tcPr>
          <w:p w14:paraId="441EF1C6">
            <w:pPr>
              <w:jc w:val="center"/>
              <w:rPr>
                <w:rFonts w:ascii="宋体" w:hAnsi="宋体" w:eastAsia="宋体" w:cs="宋体"/>
                <w:b/>
                <w:bCs/>
                <w:color w:val="000000"/>
                <w:sz w:val="18"/>
                <w:szCs w:val="18"/>
              </w:rPr>
            </w:pPr>
          </w:p>
        </w:tc>
        <w:tc>
          <w:tcPr>
            <w:tcW w:w="508" w:type="pct"/>
            <w:shd w:val="clear" w:color="auto" w:fill="auto"/>
            <w:vAlign w:val="center"/>
          </w:tcPr>
          <w:p w14:paraId="559CDFFE">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采购计划优化协同</w:t>
            </w:r>
          </w:p>
        </w:tc>
        <w:tc>
          <w:tcPr>
            <w:tcW w:w="710" w:type="pct"/>
            <w:shd w:val="clear" w:color="auto" w:fill="auto"/>
            <w:vAlign w:val="center"/>
          </w:tcPr>
          <w:p w14:paraId="58AEB75C">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1752061E">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24EF7595">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45" w:type="pct"/>
            <w:shd w:val="clear" w:color="auto" w:fill="auto"/>
            <w:vAlign w:val="center"/>
          </w:tcPr>
          <w:p w14:paraId="576F41D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建立供应链管理系统，在供应链各环节之间建立计划协同机制，确保各环节的生产、采购、库存等计划相互衔接和一致。</w:t>
            </w:r>
          </w:p>
        </w:tc>
        <w:tc>
          <w:tcPr>
            <w:tcW w:w="910" w:type="pct"/>
            <w:shd w:val="clear" w:color="auto" w:fill="auto"/>
            <w:vAlign w:val="center"/>
          </w:tcPr>
          <w:p w14:paraId="77C0969A">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建立共享信息平台，实现深度计划协同包括需求预测协同、生产计划协同、采购协同、制造协同、物流协同、库存协同和销售与服务协同等。</w:t>
            </w:r>
          </w:p>
        </w:tc>
      </w:tr>
      <w:tr w14:paraId="7BED8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2038598">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39</w:t>
            </w:r>
          </w:p>
        </w:tc>
        <w:tc>
          <w:tcPr>
            <w:tcW w:w="236" w:type="pct"/>
            <w:vMerge w:val="continue"/>
            <w:shd w:val="clear" w:color="auto" w:fill="auto"/>
            <w:noWrap/>
            <w:vAlign w:val="center"/>
          </w:tcPr>
          <w:p w14:paraId="5C60D994">
            <w:pPr>
              <w:jc w:val="center"/>
              <w:rPr>
                <w:rFonts w:ascii="宋体" w:hAnsi="宋体" w:eastAsia="宋体" w:cs="宋体"/>
                <w:b/>
                <w:bCs/>
                <w:color w:val="000000"/>
                <w:sz w:val="18"/>
                <w:szCs w:val="18"/>
              </w:rPr>
            </w:pPr>
          </w:p>
        </w:tc>
        <w:tc>
          <w:tcPr>
            <w:tcW w:w="508" w:type="pct"/>
            <w:shd w:val="clear" w:color="auto" w:fill="auto"/>
            <w:vAlign w:val="center"/>
          </w:tcPr>
          <w:p w14:paraId="5461D509">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供应链风险预警与调度</w:t>
            </w:r>
          </w:p>
        </w:tc>
        <w:tc>
          <w:tcPr>
            <w:tcW w:w="710" w:type="pct"/>
            <w:shd w:val="clear" w:color="auto" w:fill="auto"/>
            <w:vAlign w:val="center"/>
          </w:tcPr>
          <w:p w14:paraId="5576008D">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5DC12B8A">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0660C946">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45" w:type="pct"/>
            <w:shd w:val="clear" w:color="auto" w:fill="auto"/>
            <w:vAlign w:val="center"/>
          </w:tcPr>
          <w:p w14:paraId="6251427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打造供应链协同平台，应用多源信息感知、风险评估预测等技术，实现供应链风险在线监控、精准识别与提前预警；通过资源智能匹配与预案模拟仿真，支持供应链异常情况的快速响应与协同调整，提升供应链韧性。</w:t>
            </w:r>
          </w:p>
        </w:tc>
        <w:tc>
          <w:tcPr>
            <w:tcW w:w="910" w:type="pct"/>
            <w:shd w:val="clear" w:color="auto" w:fill="auto"/>
            <w:vAlign w:val="center"/>
          </w:tcPr>
          <w:p w14:paraId="52DFC91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深度融合多源感知与智能决策技术，实现供应链风险的自主研判与修复；通过供应网络自动切换、资源动态优化等手段，实现供应链的自主调控与持续优化，显著提升供应链安全水平和抗风险能力。</w:t>
            </w:r>
          </w:p>
        </w:tc>
      </w:tr>
      <w:tr w14:paraId="47ADD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26F7C512">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40</w:t>
            </w:r>
          </w:p>
        </w:tc>
        <w:tc>
          <w:tcPr>
            <w:tcW w:w="236" w:type="pct"/>
            <w:vMerge w:val="continue"/>
            <w:shd w:val="clear" w:color="auto" w:fill="auto"/>
            <w:noWrap/>
            <w:vAlign w:val="center"/>
          </w:tcPr>
          <w:p w14:paraId="119F52D7">
            <w:pPr>
              <w:jc w:val="center"/>
              <w:rPr>
                <w:rFonts w:ascii="宋体" w:hAnsi="宋体" w:eastAsia="宋体" w:cs="宋体"/>
                <w:b/>
                <w:bCs/>
                <w:color w:val="000000"/>
                <w:sz w:val="18"/>
                <w:szCs w:val="18"/>
              </w:rPr>
            </w:pPr>
          </w:p>
        </w:tc>
        <w:tc>
          <w:tcPr>
            <w:tcW w:w="508" w:type="pct"/>
            <w:shd w:val="clear" w:color="auto" w:fill="auto"/>
            <w:vAlign w:val="center"/>
          </w:tcPr>
          <w:p w14:paraId="2B352AE5">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供应链物流智能配送</w:t>
            </w:r>
          </w:p>
        </w:tc>
        <w:tc>
          <w:tcPr>
            <w:tcW w:w="710" w:type="pct"/>
            <w:shd w:val="clear" w:color="auto" w:fill="auto"/>
            <w:vAlign w:val="center"/>
          </w:tcPr>
          <w:p w14:paraId="61055413">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6744E27F">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4DD8A44B">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45" w:type="pct"/>
            <w:shd w:val="clear" w:color="auto" w:fill="auto"/>
            <w:vAlign w:val="center"/>
          </w:tcPr>
          <w:p w14:paraId="0A650B7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物流系统与仓储管理系统集成，实现关键运输节点的信息跟踪与反馈，通过物流运输系统实现拆单、拼单等功能。</w:t>
            </w:r>
          </w:p>
        </w:tc>
        <w:tc>
          <w:tcPr>
            <w:tcW w:w="910" w:type="pct"/>
            <w:shd w:val="clear" w:color="auto" w:fill="auto"/>
            <w:vAlign w:val="center"/>
          </w:tcPr>
          <w:p w14:paraId="335F088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实现生产、仓储配送（管道运输）、运输管理多系统的集成优化；实现运输配送全过程；应用多模态感知、实时定位导航、智能驾驶等技术，实现厂外物流全程跟踪、异常预警和高效处理。</w:t>
            </w:r>
          </w:p>
        </w:tc>
      </w:tr>
    </w:tbl>
    <w:p w14:paraId="0D6BD8A8"/>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楷体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KSOFF21A05E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955E73">
    <w:pPr>
      <w:widowControl w:val="0"/>
      <w:tabs>
        <w:tab w:val="center" w:pos="4153"/>
        <w:tab w:val="right" w:pos="8306"/>
      </w:tabs>
      <w:snapToGrid w:val="0"/>
      <w:jc w:val="left"/>
      <w:rPr>
        <w:rFonts w:ascii="Calibri" w:hAnsi="Calibri" w:eastAsia="宋体" w:cs="Times New Roman"/>
        <w:kern w:val="2"/>
        <w:sz w:val="18"/>
        <w:szCs w:val="18"/>
        <w:lang w:val="en-US" w:eastAsia="zh-CN" w:bidi="ar-SA"/>
      </w:rPr>
    </w:pPr>
    <w:r>
      <w:rPr>
        <w:rFonts w:ascii="Calibri" w:hAnsi="Calibri" w:eastAsia="宋体" w:cs="Times New Roman"/>
        <w:kern w:val="2"/>
        <w:sz w:val="1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CD7C6EA">
                          <w:pPr>
                            <w:widowControl w:val="0"/>
                            <w:tabs>
                              <w:tab w:val="center" w:pos="4153"/>
                              <w:tab w:val="right" w:pos="8306"/>
                            </w:tabs>
                            <w:snapToGrid w:val="0"/>
                            <w:jc w:val="left"/>
                            <w:rPr>
                              <w:rFonts w:ascii="Times New Roman" w:hAnsi="Times New Roman" w:eastAsia="方正仿宋_GBK" w:cs="Times New Roman"/>
                              <w:kern w:val="2"/>
                              <w:sz w:val="32"/>
                              <w:szCs w:val="32"/>
                              <w:lang w:val="en-US" w:eastAsia="zh-CN" w:bidi="ar-SA"/>
                            </w:rPr>
                          </w:pPr>
                          <w:r>
                            <w:rPr>
                              <w:rFonts w:ascii="Times New Roman" w:hAnsi="Times New Roman" w:eastAsia="方正仿宋_GBK" w:cs="Times New Roman"/>
                              <w:kern w:val="2"/>
                              <w:sz w:val="32"/>
                              <w:szCs w:val="32"/>
                              <w:lang w:val="en-US" w:eastAsia="zh-CN" w:bidi="ar-SA"/>
                            </w:rPr>
                            <w:t xml:space="preserve">— </w:t>
                          </w:r>
                          <w:r>
                            <w:rPr>
                              <w:rFonts w:ascii="Times New Roman" w:hAnsi="Times New Roman" w:eastAsia="方正仿宋_GBK" w:cs="Times New Roman"/>
                              <w:kern w:val="2"/>
                              <w:sz w:val="32"/>
                              <w:szCs w:val="32"/>
                              <w:lang w:val="en-US" w:eastAsia="zh-CN" w:bidi="ar-SA"/>
                            </w:rPr>
                            <w:fldChar w:fldCharType="begin"/>
                          </w:r>
                          <w:r>
                            <w:rPr>
                              <w:rFonts w:ascii="Times New Roman" w:hAnsi="Times New Roman" w:eastAsia="方正仿宋_GBK" w:cs="Times New Roman"/>
                              <w:kern w:val="2"/>
                              <w:sz w:val="32"/>
                              <w:szCs w:val="32"/>
                              <w:lang w:val="en-US" w:eastAsia="zh-CN" w:bidi="ar-SA"/>
                            </w:rPr>
                            <w:instrText xml:space="preserve"> PAGE  \* MERGEFORMAT </w:instrText>
                          </w:r>
                          <w:r>
                            <w:rPr>
                              <w:rFonts w:ascii="Times New Roman" w:hAnsi="Times New Roman" w:eastAsia="方正仿宋_GBK" w:cs="Times New Roman"/>
                              <w:kern w:val="2"/>
                              <w:sz w:val="32"/>
                              <w:szCs w:val="32"/>
                              <w:lang w:val="en-US" w:eastAsia="zh-CN" w:bidi="ar-SA"/>
                            </w:rPr>
                            <w:fldChar w:fldCharType="separate"/>
                          </w:r>
                          <w:r>
                            <w:rPr>
                              <w:rFonts w:ascii="Times New Roman" w:hAnsi="Times New Roman" w:eastAsia="方正仿宋_GBK" w:cs="Times New Roman"/>
                              <w:kern w:val="2"/>
                              <w:sz w:val="32"/>
                              <w:szCs w:val="32"/>
                              <w:lang w:val="en-US" w:eastAsia="zh-CN" w:bidi="ar-SA"/>
                            </w:rPr>
                            <w:t>5</w:t>
                          </w:r>
                          <w:r>
                            <w:rPr>
                              <w:rFonts w:ascii="Times New Roman" w:hAnsi="Times New Roman" w:eastAsia="方正仿宋_GBK" w:cs="Times New Roman"/>
                              <w:kern w:val="2"/>
                              <w:sz w:val="32"/>
                              <w:szCs w:val="32"/>
                              <w:lang w:val="en-US" w:eastAsia="zh-CN" w:bidi="ar-SA"/>
                            </w:rPr>
                            <w:fldChar w:fldCharType="end"/>
                          </w:r>
                          <w:r>
                            <w:rPr>
                              <w:rFonts w:ascii="Times New Roman" w:hAnsi="Times New Roman" w:eastAsia="方正仿宋_GBK"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bxmbQ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hMmzLGz1&#10;zvIIHeXxdnUMkDOpHEXplEB34gGzl/rU70kc7j/PKerx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G8Zm0MQIAAGMEAAAOAAAAAAAAAAEAIAAAAB8BAABkcnMvZTJvRG9jLnhtbFBLBQYA&#10;AAAABgAGAFkBAADCBQAAAAA=&#10;">
              <v:fill on="f" focussize="0,0"/>
              <v:stroke on="f" weight="0.5pt"/>
              <v:imagedata o:title=""/>
              <o:lock v:ext="edit" aspectratio="f"/>
              <v:textbox inset="0mm,0mm,0mm,0mm" style="mso-fit-shape-to-text:t;">
                <w:txbxContent>
                  <w:p w14:paraId="0CD7C6EA">
                    <w:pPr>
                      <w:widowControl w:val="0"/>
                      <w:tabs>
                        <w:tab w:val="center" w:pos="4153"/>
                        <w:tab w:val="right" w:pos="8306"/>
                      </w:tabs>
                      <w:snapToGrid w:val="0"/>
                      <w:jc w:val="left"/>
                      <w:rPr>
                        <w:rFonts w:ascii="Times New Roman" w:hAnsi="Times New Roman" w:eastAsia="方正仿宋_GBK" w:cs="Times New Roman"/>
                        <w:kern w:val="2"/>
                        <w:sz w:val="32"/>
                        <w:szCs w:val="32"/>
                        <w:lang w:val="en-US" w:eastAsia="zh-CN" w:bidi="ar-SA"/>
                      </w:rPr>
                    </w:pPr>
                    <w:r>
                      <w:rPr>
                        <w:rFonts w:ascii="Times New Roman" w:hAnsi="Times New Roman" w:eastAsia="方正仿宋_GBK" w:cs="Times New Roman"/>
                        <w:kern w:val="2"/>
                        <w:sz w:val="32"/>
                        <w:szCs w:val="32"/>
                        <w:lang w:val="en-US" w:eastAsia="zh-CN" w:bidi="ar-SA"/>
                      </w:rPr>
                      <w:t xml:space="preserve">— </w:t>
                    </w:r>
                    <w:r>
                      <w:rPr>
                        <w:rFonts w:ascii="Times New Roman" w:hAnsi="Times New Roman" w:eastAsia="方正仿宋_GBK" w:cs="Times New Roman"/>
                        <w:kern w:val="2"/>
                        <w:sz w:val="32"/>
                        <w:szCs w:val="32"/>
                        <w:lang w:val="en-US" w:eastAsia="zh-CN" w:bidi="ar-SA"/>
                      </w:rPr>
                      <w:fldChar w:fldCharType="begin"/>
                    </w:r>
                    <w:r>
                      <w:rPr>
                        <w:rFonts w:ascii="Times New Roman" w:hAnsi="Times New Roman" w:eastAsia="方正仿宋_GBK" w:cs="Times New Roman"/>
                        <w:kern w:val="2"/>
                        <w:sz w:val="32"/>
                        <w:szCs w:val="32"/>
                        <w:lang w:val="en-US" w:eastAsia="zh-CN" w:bidi="ar-SA"/>
                      </w:rPr>
                      <w:instrText xml:space="preserve"> PAGE  \* MERGEFORMAT </w:instrText>
                    </w:r>
                    <w:r>
                      <w:rPr>
                        <w:rFonts w:ascii="Times New Roman" w:hAnsi="Times New Roman" w:eastAsia="方正仿宋_GBK" w:cs="Times New Roman"/>
                        <w:kern w:val="2"/>
                        <w:sz w:val="32"/>
                        <w:szCs w:val="32"/>
                        <w:lang w:val="en-US" w:eastAsia="zh-CN" w:bidi="ar-SA"/>
                      </w:rPr>
                      <w:fldChar w:fldCharType="separate"/>
                    </w:r>
                    <w:r>
                      <w:rPr>
                        <w:rFonts w:ascii="Times New Roman" w:hAnsi="Times New Roman" w:eastAsia="方正仿宋_GBK" w:cs="Times New Roman"/>
                        <w:kern w:val="2"/>
                        <w:sz w:val="32"/>
                        <w:szCs w:val="32"/>
                        <w:lang w:val="en-US" w:eastAsia="zh-CN" w:bidi="ar-SA"/>
                      </w:rPr>
                      <w:t>5</w:t>
                    </w:r>
                    <w:r>
                      <w:rPr>
                        <w:rFonts w:ascii="Times New Roman" w:hAnsi="Times New Roman" w:eastAsia="方正仿宋_GBK" w:cs="Times New Roman"/>
                        <w:kern w:val="2"/>
                        <w:sz w:val="32"/>
                        <w:szCs w:val="32"/>
                        <w:lang w:val="en-US" w:eastAsia="zh-CN" w:bidi="ar-SA"/>
                      </w:rPr>
                      <w:fldChar w:fldCharType="end"/>
                    </w:r>
                    <w:r>
                      <w:rPr>
                        <w:rFonts w:ascii="Times New Roman" w:hAnsi="Times New Roman" w:eastAsia="方正仿宋_GBK" w:cs="Times New Roman"/>
                        <w:kern w:val="2"/>
                        <w:sz w:val="32"/>
                        <w:szCs w:val="32"/>
                        <w:lang w:val="en-US" w:eastAsia="zh-CN" w:bidi="ar-SA"/>
                      </w:rPr>
                      <w:t xml:space="preserve"> —</w:t>
                    </w:r>
                  </w:p>
                </w:txbxContent>
              </v:textbox>
            </v:shape>
          </w:pict>
        </mc:Fallback>
      </mc:AlternateContent>
    </w:r>
    <w:r>
      <w:rPr>
        <w:rFonts w:ascii="Calibri" w:hAnsi="Calibri" w:eastAsia="宋体" w:cs="Times New Roman"/>
        <w:kern w:val="2"/>
        <w:sz w:val="18"/>
        <w:szCs w:val="18"/>
        <w:lang w:val="en-US" w:eastAsia="zh-CN" w:bidi="ar-SA"/>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A8195F"/>
    <w:rsid w:val="04A8195F"/>
    <w:rsid w:val="657537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3566</Words>
  <Characters>3601</Characters>
  <Lines>0</Lines>
  <Paragraphs>0</Paragraphs>
  <TotalTime>2</TotalTime>
  <ScaleCrop>false</ScaleCrop>
  <LinksUpToDate>false</LinksUpToDate>
  <CharactersWithSpaces>3604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2026-01-09T07:00:00Z</dcterms:created>
  <dc:creator>ZHF</dc:creator>
  <cp:lastModifiedBy>小四喜</cp:lastModifiedBy>
  <dcterms:modified xsi:type="dcterms:W3CDTF">2026-01-14T03:36:46Z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8B65C45CEC9D4872BA5A6B03C036D3BD_13</vt:lpwstr>
  </property>
  <property fmtid="{D5CDD505-2E9C-101B-9397-08002B2CF9AE}" pid="4" name="KSOTemplateDocerSaveRecord">
    <vt:lpwstr>eyJoZGlkIjoiZmExOWEwOWJlYzI1YTdmNjYwNWYyN2Q1NmU3ZjIxMzgiLCJ1c2VySWQiOiI1MDExMjI5MjUifQ==</vt:lpwstr>
  </property>
</Properties>
</file>