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578840">
      <w:pPr>
        <w:pStyle w:val="5"/>
        <w:ind w:firstLine="0" w:firstLineChars="0"/>
        <w:jc w:val="left"/>
        <w:rPr>
          <w:rFonts w:hint="eastAsia" w:hAnsi="仿宋_GB2312" w:eastAsia="仿宋_GB2312" w:cs="仿宋_GB2312"/>
          <w:color w:val="auto"/>
          <w:sz w:val="28"/>
          <w:szCs w:val="28"/>
          <w:lang w:eastAsia="zh-CN"/>
        </w:rPr>
      </w:pPr>
      <w:bookmarkStart w:id="0" w:name="_GoBack"/>
      <w:bookmarkEnd w:id="0"/>
      <w:r>
        <w:rPr>
          <w:rFonts w:hint="eastAsia" w:hAnsi="仿宋_GB2312" w:cs="仿宋_GB2312"/>
          <w:color w:val="auto"/>
          <w:sz w:val="28"/>
          <w:szCs w:val="28"/>
        </w:rPr>
        <w:t>附件</w:t>
      </w:r>
      <w:r>
        <w:rPr>
          <w:rFonts w:hint="eastAsia" w:hAnsi="仿宋_GB2312" w:cs="仿宋_GB2312"/>
          <w:color w:val="auto"/>
          <w:sz w:val="28"/>
          <w:szCs w:val="28"/>
          <w:lang w:eastAsia="zh-CN"/>
        </w:rPr>
        <w:t>：</w:t>
      </w:r>
    </w:p>
    <w:p w14:paraId="194DB949">
      <w:pPr>
        <w:pStyle w:val="5"/>
        <w:ind w:firstLine="0" w:firstLineChars="0"/>
        <w:jc w:val="left"/>
        <w:rPr>
          <w:rFonts w:hAnsiTheme="majorEastAsia"/>
          <w:color w:val="auto"/>
          <w:szCs w:val="32"/>
        </w:rPr>
      </w:pPr>
    </w:p>
    <w:p w14:paraId="47754C0A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firstLine="0" w:firstLineChars="0"/>
        <w:jc w:val="center"/>
        <w:textAlignment w:val="auto"/>
        <w:rPr>
          <w:rFonts w:ascii="Times New Roman" w:hAnsi="Times New Roman" w:eastAsia="方正小标宋简体" w:cs="Times New Roman"/>
          <w:color w:val="auto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</w:rPr>
        <w:t>苏州市低空经济应用场景需求及</w:t>
      </w: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  <w:t>产业供给</w:t>
      </w: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</w:rPr>
        <w:t>能力清单</w:t>
      </w: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  <w:t>真实性</w:t>
      </w: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</w:rPr>
        <w:t>承诺书</w:t>
      </w:r>
    </w:p>
    <w:p w14:paraId="34BC7BBA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firstLine="0" w:firstLineChars="0"/>
        <w:textAlignment w:val="auto"/>
        <w:rPr>
          <w:color w:val="auto"/>
        </w:rPr>
      </w:pPr>
    </w:p>
    <w:p w14:paraId="39AAC1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textAlignment w:val="auto"/>
        <w:rPr>
          <w:rFonts w:ascii="仿宋_GB2312" w:eastAsia="仿宋_GB2312" w:hAnsiTheme="majorEastAsia"/>
          <w:color w:val="auto"/>
          <w:sz w:val="32"/>
          <w:szCs w:val="32"/>
        </w:rPr>
      </w:pPr>
      <w:r>
        <w:rPr>
          <w:rFonts w:hint="eastAsia" w:ascii="仿宋_GB2312" w:eastAsia="仿宋_GB2312" w:hAnsiTheme="majorEastAsia"/>
          <w:color w:val="auto"/>
          <w:sz w:val="32"/>
          <w:szCs w:val="32"/>
          <w:lang w:val="en-US" w:eastAsia="zh-CN"/>
        </w:rPr>
        <w:t>苏州</w:t>
      </w:r>
      <w:r>
        <w:rPr>
          <w:rFonts w:hint="eastAsia" w:ascii="仿宋_GB2312" w:eastAsia="仿宋_GB2312" w:hAnsiTheme="majorEastAsia"/>
          <w:color w:val="auto"/>
          <w:sz w:val="32"/>
          <w:szCs w:val="32"/>
        </w:rPr>
        <w:t>市发改委：</w:t>
      </w:r>
    </w:p>
    <w:p w14:paraId="518907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ind w:firstLine="640" w:firstLineChars="200"/>
        <w:textAlignment w:val="auto"/>
        <w:rPr>
          <w:rFonts w:ascii="仿宋_GB2312" w:eastAsia="仿宋_GB2312" w:hAnsiTheme="majorEastAsia"/>
          <w:color w:val="auto"/>
          <w:sz w:val="32"/>
          <w:szCs w:val="32"/>
        </w:rPr>
      </w:pPr>
      <w:r>
        <w:rPr>
          <w:rFonts w:hint="eastAsia" w:ascii="仿宋_GB2312" w:eastAsia="仿宋_GB2312" w:hAnsiTheme="majorEastAsia"/>
          <w:color w:val="auto"/>
          <w:sz w:val="32"/>
          <w:szCs w:val="32"/>
        </w:rPr>
        <w:t>我单位（单位全称：</w:t>
      </w:r>
      <w:r>
        <w:rPr>
          <w:rFonts w:hint="eastAsia" w:ascii="仿宋_GB2312" w:eastAsia="仿宋_GB2312" w:hAnsiTheme="majorEastAsia"/>
          <w:color w:val="auto"/>
          <w:sz w:val="32"/>
          <w:szCs w:val="32"/>
          <w:u w:val="single"/>
        </w:rPr>
        <w:t xml:space="preserve">                  </w:t>
      </w:r>
      <w:r>
        <w:rPr>
          <w:rFonts w:hint="eastAsia" w:ascii="仿宋_GB2312" w:eastAsia="仿宋_GB2312" w:hAnsiTheme="majorEastAsia"/>
          <w:color w:val="auto"/>
          <w:sz w:val="32"/>
          <w:szCs w:val="32"/>
        </w:rPr>
        <w:t>，统一社会信用代码：</w:t>
      </w:r>
      <w:r>
        <w:rPr>
          <w:rFonts w:hint="eastAsia" w:ascii="仿宋_GB2312" w:eastAsia="仿宋_GB2312" w:hAnsiTheme="majorEastAsia"/>
          <w:color w:val="auto"/>
          <w:sz w:val="32"/>
          <w:szCs w:val="32"/>
          <w:u w:val="single"/>
        </w:rPr>
        <w:t xml:space="preserve">                    </w:t>
      </w:r>
      <w:r>
        <w:rPr>
          <w:rFonts w:hint="eastAsia" w:ascii="仿宋_GB2312" w:eastAsia="仿宋_GB2312" w:hAnsiTheme="majorEastAsia"/>
          <w:color w:val="auto"/>
          <w:sz w:val="32"/>
          <w:szCs w:val="32"/>
        </w:rPr>
        <w:t xml:space="preserve"> ）对上报的《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苏州市低空经济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应用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场景需求及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产业供给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能力清单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信息表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》</w:t>
      </w:r>
      <w:r>
        <w:rPr>
          <w:rFonts w:hint="eastAsia" w:ascii="仿宋_GB2312" w:eastAsia="仿宋_GB2312" w:hAnsiTheme="majorEastAsia"/>
          <w:color w:val="auto"/>
          <w:sz w:val="32"/>
          <w:szCs w:val="32"/>
        </w:rPr>
        <w:t>的真实性和有效性负责，若材料失实或造假，愿承担相应的责任。</w:t>
      </w:r>
    </w:p>
    <w:p w14:paraId="196738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ind w:firstLine="640" w:firstLineChars="200"/>
        <w:textAlignment w:val="auto"/>
        <w:rPr>
          <w:rFonts w:ascii="仿宋_GB2312" w:eastAsia="仿宋_GB2312" w:hAnsiTheme="majorEastAsia"/>
          <w:color w:val="auto"/>
          <w:sz w:val="32"/>
          <w:szCs w:val="32"/>
        </w:rPr>
      </w:pPr>
      <w:r>
        <w:rPr>
          <w:rFonts w:hint="eastAsia" w:ascii="仿宋_GB2312" w:eastAsia="仿宋_GB2312" w:hAnsiTheme="majorEastAsia"/>
          <w:color w:val="auto"/>
          <w:sz w:val="32"/>
          <w:szCs w:val="32"/>
        </w:rPr>
        <w:t>特此承诺。</w:t>
      </w:r>
    </w:p>
    <w:p w14:paraId="34516B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ind w:firstLine="640" w:firstLineChars="200"/>
        <w:textAlignment w:val="auto"/>
        <w:rPr>
          <w:rFonts w:ascii="仿宋_GB2312" w:eastAsia="仿宋_GB2312" w:hAnsiTheme="majorEastAsia"/>
          <w:color w:val="auto"/>
          <w:sz w:val="32"/>
          <w:szCs w:val="32"/>
        </w:rPr>
      </w:pPr>
    </w:p>
    <w:p w14:paraId="5200A845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firstLine="640"/>
        <w:textAlignment w:val="auto"/>
        <w:rPr>
          <w:color w:val="auto"/>
        </w:rPr>
      </w:pPr>
    </w:p>
    <w:p w14:paraId="09CEB8B1">
      <w:pPr>
        <w:pStyle w:val="5"/>
        <w:ind w:firstLine="640"/>
        <w:rPr>
          <w:color w:val="auto"/>
        </w:rPr>
      </w:pPr>
    </w:p>
    <w:p w14:paraId="5DFF9FF6">
      <w:pPr>
        <w:pStyle w:val="5"/>
        <w:ind w:firstLine="640"/>
        <w:rPr>
          <w:rFonts w:hAnsiTheme="majorEastAsia"/>
          <w:color w:val="auto"/>
          <w:szCs w:val="32"/>
        </w:rPr>
      </w:pPr>
    </w:p>
    <w:p w14:paraId="5D8D7E0C">
      <w:pPr>
        <w:snapToGrid w:val="0"/>
        <w:spacing w:line="600" w:lineRule="exact"/>
        <w:jc w:val="right"/>
        <w:rPr>
          <w:rFonts w:ascii="仿宋_GB2312" w:eastAsia="仿宋_GB2312" w:hAnsiTheme="majorEastAsia"/>
          <w:color w:val="auto"/>
          <w:sz w:val="32"/>
          <w:szCs w:val="32"/>
          <w:u w:val="single"/>
        </w:rPr>
      </w:pPr>
      <w:r>
        <w:rPr>
          <w:rFonts w:hint="eastAsia" w:ascii="仿宋_GB2312" w:eastAsia="仿宋_GB2312" w:hAnsiTheme="majorEastAsia"/>
          <w:color w:val="auto"/>
          <w:sz w:val="32"/>
          <w:szCs w:val="32"/>
        </w:rPr>
        <w:t xml:space="preserve"> 单位名称:</w:t>
      </w:r>
      <w:r>
        <w:rPr>
          <w:rFonts w:hint="eastAsia" w:ascii="仿宋_GB2312" w:eastAsia="仿宋_GB2312" w:hAnsiTheme="majorEastAsia"/>
          <w:color w:val="auto"/>
          <w:sz w:val="32"/>
          <w:szCs w:val="32"/>
          <w:u w:val="single"/>
        </w:rPr>
        <w:t xml:space="preserve">                   </w:t>
      </w:r>
      <w:r>
        <w:rPr>
          <w:rFonts w:hint="eastAsia" w:ascii="仿宋_GB2312" w:eastAsia="仿宋_GB2312" w:hAnsiTheme="majorEastAsia"/>
          <w:color w:val="auto"/>
          <w:sz w:val="32"/>
          <w:szCs w:val="32"/>
        </w:rPr>
        <w:t>（盖章）</w:t>
      </w:r>
    </w:p>
    <w:p w14:paraId="40060CB9">
      <w:pPr>
        <w:snapToGrid w:val="0"/>
        <w:spacing w:line="600" w:lineRule="exact"/>
        <w:ind w:firstLine="640" w:firstLineChars="200"/>
        <w:jc w:val="center"/>
        <w:rPr>
          <w:color w:val="auto"/>
        </w:rPr>
      </w:pPr>
      <w:r>
        <w:rPr>
          <w:rFonts w:hint="eastAsia" w:ascii="仿宋_GB2312" w:eastAsia="仿宋_GB2312" w:hAnsiTheme="majorEastAsia"/>
          <w:color w:val="auto"/>
          <w:sz w:val="32"/>
          <w:szCs w:val="32"/>
        </w:rPr>
        <w:t xml:space="preserve">                      </w:t>
      </w:r>
      <w:r>
        <w:rPr>
          <w:rFonts w:hint="eastAsia" w:ascii="仿宋_GB2312" w:eastAsia="仿宋_GB2312" w:hAnsiTheme="majorEastAsia"/>
          <w:color w:val="auto"/>
          <w:sz w:val="32"/>
          <w:szCs w:val="32"/>
          <w:u w:val="single"/>
        </w:rPr>
        <w:t xml:space="preserve">       </w:t>
      </w:r>
      <w:r>
        <w:rPr>
          <w:rFonts w:hint="eastAsia" w:ascii="仿宋_GB2312" w:eastAsia="仿宋_GB2312" w:hAnsiTheme="majorEastAsia"/>
          <w:color w:val="auto"/>
          <w:sz w:val="32"/>
          <w:szCs w:val="32"/>
        </w:rPr>
        <w:t>年</w:t>
      </w:r>
      <w:r>
        <w:rPr>
          <w:rFonts w:hint="eastAsia" w:ascii="仿宋_GB2312" w:eastAsia="仿宋_GB2312" w:hAnsiTheme="majorEastAsia"/>
          <w:color w:val="auto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 w:hAnsiTheme="majorEastAsia"/>
          <w:color w:val="auto"/>
          <w:sz w:val="32"/>
          <w:szCs w:val="32"/>
        </w:rPr>
        <w:t>月</w:t>
      </w:r>
      <w:r>
        <w:rPr>
          <w:rFonts w:hint="eastAsia" w:ascii="仿宋_GB2312" w:eastAsia="仿宋_GB2312" w:hAnsiTheme="majorEastAsia"/>
          <w:color w:val="auto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 w:hAnsiTheme="majorEastAsia"/>
          <w:color w:val="auto"/>
          <w:sz w:val="32"/>
          <w:szCs w:val="32"/>
        </w:rPr>
        <w:t>日</w:t>
      </w:r>
    </w:p>
    <w:p w14:paraId="1741545F">
      <w:pPr>
        <w:rPr>
          <w:color w:val="auto"/>
        </w:rPr>
      </w:pPr>
    </w:p>
    <w:p w14:paraId="2B8F09CB">
      <w:pPr>
        <w:rPr>
          <w:rFonts w:hint="eastAsia" w:eastAsiaTheme="minorEastAsia"/>
          <w:color w:val="auto"/>
          <w:lang w:val="en-US" w:eastAsia="zh-CN"/>
        </w:rPr>
      </w:pPr>
      <w:r>
        <w:rPr>
          <w:rFonts w:hint="eastAsia"/>
          <w:color w:val="auto"/>
          <w:lang w:val="en-US" w:eastAsia="zh-CN"/>
        </w:rPr>
        <w:t xml:space="preserve"> </w:t>
      </w:r>
      <w:r>
        <w:rPr>
          <w:rFonts w:hint="eastAsia" w:hAnsi="仿宋_GB2312" w:cs="仿宋_GB2312"/>
          <w:color w:val="auto"/>
          <w:sz w:val="28"/>
          <w:szCs w:val="28"/>
          <w:lang w:val="en-US" w:eastAsia="zh-CN"/>
        </w:rPr>
        <w:t xml:space="preserve"> </w:t>
      </w:r>
    </w:p>
    <w:p w14:paraId="7D43321B"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0F4104"/>
    <w:rsid w:val="34B6146C"/>
    <w:rsid w:val="530F4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ind w:firstLine="640" w:firstLineChars="200"/>
    </w:pPr>
    <w:rPr>
      <w:rFonts w:ascii="仿宋_GB2312" w:eastAsia="仿宋_GB2312"/>
      <w:sz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Body Text First Indent 2"/>
    <w:basedOn w:val="2"/>
    <w:unhideWhenUsed/>
    <w:qFormat/>
    <w:uiPriority w:val="99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135</Words>
  <Characters>135</Characters>
  <Lines>0</Lines>
  <Paragraphs>0</Paragraphs>
  <TotalTime>0</TotalTime>
  <ScaleCrop>false</ScaleCrop>
  <LinksUpToDate>false</LinksUpToDate>
  <CharactersWithSpaces>233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2026-04-30T06:27:00Z</dcterms:created>
  <dc:creator>不知名奶茶鉴定家</dc:creator>
  <cp:lastModifiedBy>Ashley</cp:lastModifiedBy>
  <dcterms:modified xsi:type="dcterms:W3CDTF">2026-05-06T06:53:34Z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C65B27A21B264A4EA81C7B9E01DECE57_13</vt:lpwstr>
  </property>
</Properties>
</file>