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062978">
      <w:pPr>
        <w:tabs>
          <w:tab w:val="left" w:pos="7742"/>
        </w:tabs>
        <w:spacing w:line="56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附件2</w:t>
      </w:r>
    </w:p>
    <w:p w14:paraId="2A4CD23B">
      <w:pPr>
        <w:pStyle w:val="2"/>
        <w:rPr>
          <w:rFonts w:hint="eastAsia"/>
        </w:rPr>
      </w:pPr>
    </w:p>
    <w:p w14:paraId="6BD93D1F">
      <w:pPr>
        <w:keepNext w:val="0"/>
        <w:keepLines w:val="0"/>
        <w:pageBreakBefore w:val="0"/>
        <w:widowControl w:val="0"/>
        <w:tabs>
          <w:tab w:val="left" w:pos="6315"/>
          <w:tab w:val="right" w:pos="8844"/>
        </w:tabs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 w:line="700" w:lineRule="exact"/>
        <w:jc w:val="center"/>
        <w:textAlignment w:val="auto"/>
        <w:rPr>
          <w:rFonts w:hint="eastAsia" w:ascii="方正小标宋_GBK" w:hAnsi="黑体" w:eastAsia="方正小标宋_GBK" w:cs="黑体"/>
          <w:spacing w:val="-6"/>
          <w:sz w:val="40"/>
          <w:szCs w:val="44"/>
        </w:rPr>
      </w:pPr>
      <w:bookmarkStart w:id="0" w:name="_GoBack"/>
      <w:r>
        <w:rPr>
          <w:rFonts w:hint="eastAsia" w:ascii="方正小标宋_GBK" w:hAnsi="黑体" w:eastAsia="方正小标宋_GBK" w:cs="黑体"/>
          <w:spacing w:val="-6"/>
          <w:sz w:val="40"/>
          <w:szCs w:val="44"/>
        </w:rPr>
        <w:t>苏州市第45</w:t>
      </w:r>
      <w:r>
        <w:rPr>
          <w:rFonts w:hint="eastAsia" w:ascii="方正小标宋_GBK" w:hAnsi="黑体" w:eastAsia="方正小标宋_GBK" w:cs="黑体"/>
          <w:spacing w:val="-6"/>
          <w:sz w:val="40"/>
          <w:szCs w:val="44"/>
          <w:lang w:eastAsia="zh-CN"/>
        </w:rPr>
        <w:t>、</w:t>
      </w:r>
      <w:r>
        <w:rPr>
          <w:rFonts w:ascii="方正小标宋_GBK" w:hAnsi="黑体" w:eastAsia="方正小标宋_GBK" w:cs="黑体"/>
          <w:spacing w:val="-6"/>
          <w:sz w:val="40"/>
          <w:szCs w:val="44"/>
        </w:rPr>
        <w:t>46期</w:t>
      </w:r>
      <w:r>
        <w:rPr>
          <w:rFonts w:hint="eastAsia" w:ascii="方正小标宋_GBK" w:hAnsi="黑体" w:eastAsia="方正小标宋_GBK" w:cs="黑体"/>
          <w:spacing w:val="-6"/>
          <w:sz w:val="40"/>
          <w:szCs w:val="44"/>
        </w:rPr>
        <w:t>知识产权师能力提升班课程表</w:t>
      </w:r>
    </w:p>
    <w:bookmarkEnd w:id="0"/>
    <w:tbl>
      <w:tblPr>
        <w:tblStyle w:val="4"/>
        <w:tblW w:w="903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1413"/>
        <w:gridCol w:w="4030"/>
        <w:gridCol w:w="2083"/>
        <w:gridCol w:w="2"/>
        <w:gridCol w:w="836"/>
      </w:tblGrid>
      <w:tr w14:paraId="398008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tblHeader/>
        </w:trPr>
        <w:tc>
          <w:tcPr>
            <w:tcW w:w="2088" w:type="dxa"/>
            <w:gridSpan w:val="2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3AB7D8B4"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  <w:t>日期</w:t>
            </w:r>
          </w:p>
        </w:tc>
        <w:tc>
          <w:tcPr>
            <w:tcW w:w="4030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0E636290"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  <w:t>课程名称</w:t>
            </w:r>
          </w:p>
        </w:tc>
        <w:tc>
          <w:tcPr>
            <w:tcW w:w="2083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3BC8A411"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  <w:t>拟请授课人</w:t>
            </w:r>
          </w:p>
        </w:tc>
        <w:tc>
          <w:tcPr>
            <w:tcW w:w="838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0D6B69AE"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  <w:t>学时</w:t>
            </w:r>
          </w:p>
        </w:tc>
      </w:tr>
      <w:tr w14:paraId="7379CB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75" w:type="dxa"/>
            <w:vMerge w:val="restart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691A007E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Day1</w:t>
            </w:r>
          </w:p>
        </w:tc>
        <w:tc>
          <w:tcPr>
            <w:tcW w:w="1413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73AAF9C3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8:30前</w:t>
            </w:r>
          </w:p>
        </w:tc>
        <w:tc>
          <w:tcPr>
            <w:tcW w:w="6951" w:type="dxa"/>
            <w:gridSpan w:val="4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453CA70A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学员报到</w:t>
            </w:r>
          </w:p>
        </w:tc>
      </w:tr>
      <w:tr w14:paraId="79F684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675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04B9C1A3"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413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5534159F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8:30-9:30</w:t>
            </w:r>
          </w:p>
        </w:tc>
        <w:tc>
          <w:tcPr>
            <w:tcW w:w="4030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158A7AAD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开班仪式暨企业知识产权政策解读</w:t>
            </w:r>
          </w:p>
        </w:tc>
        <w:tc>
          <w:tcPr>
            <w:tcW w:w="2083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482C558D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市局专家</w:t>
            </w:r>
          </w:p>
        </w:tc>
        <w:tc>
          <w:tcPr>
            <w:tcW w:w="838" w:type="dxa"/>
            <w:gridSpan w:val="2"/>
            <w:tcBorders>
              <w:tl2br w:val="nil"/>
              <w:tr2bl w:val="nil"/>
            </w:tcBorders>
            <w:noWrap w:val="0"/>
            <w:vAlign w:val="top"/>
          </w:tcPr>
          <w:p w14:paraId="149FDF5A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2学时</w:t>
            </w:r>
          </w:p>
        </w:tc>
      </w:tr>
      <w:tr w14:paraId="2F102B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675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548F50F5"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413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5A8CAD3E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9:30-12:30</w:t>
            </w:r>
          </w:p>
        </w:tc>
        <w:tc>
          <w:tcPr>
            <w:tcW w:w="4030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5112B00E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企业知识产权规范管理</w:t>
            </w:r>
          </w:p>
          <w:p w14:paraId="270B6199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（申请、保护、运营、诉讼四大维度切入）</w:t>
            </w:r>
          </w:p>
        </w:tc>
        <w:tc>
          <w:tcPr>
            <w:tcW w:w="2083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008DB24C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李小伟</w:t>
            </w:r>
          </w:p>
          <w:p w14:paraId="3A20DB98">
            <w:pPr>
              <w:rPr>
                <w:rFonts w:hint="eastAsia" w:ascii="仿宋_GB2312" w:hAnsi="仿宋_GB2312" w:eastAsia="仿宋_GB2312" w:cs="仿宋_GB2312"/>
                <w:spacing w:val="-6"/>
                <w:sz w:val="21"/>
              </w:rPr>
            </w:pPr>
            <w:r>
              <w:rPr>
                <w:rFonts w:hint="eastAsia" w:ascii="仿宋_GB2312" w:hAnsi="仿宋_GB2312" w:eastAsia="仿宋_GB2312" w:cs="仿宋_GB2312"/>
                <w:spacing w:val="-6"/>
                <w:sz w:val="21"/>
              </w:rPr>
              <w:t>苏州大学王健法学院</w:t>
            </w:r>
          </w:p>
          <w:p w14:paraId="7CE5FCF3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副教授</w:t>
            </w:r>
          </w:p>
        </w:tc>
        <w:tc>
          <w:tcPr>
            <w:tcW w:w="838" w:type="dxa"/>
            <w:gridSpan w:val="2"/>
            <w:tcBorders>
              <w:tl2br w:val="nil"/>
              <w:tr2bl w:val="nil"/>
            </w:tcBorders>
            <w:noWrap w:val="0"/>
            <w:vAlign w:val="top"/>
          </w:tcPr>
          <w:p w14:paraId="59CF49F9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4学时</w:t>
            </w:r>
          </w:p>
        </w:tc>
      </w:tr>
      <w:tr w14:paraId="52B8C8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75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497A668B"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413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102EDDDE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14:30-17:30</w:t>
            </w:r>
          </w:p>
        </w:tc>
        <w:tc>
          <w:tcPr>
            <w:tcW w:w="4030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1DC83721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知识产权基础理论与法律法规</w:t>
            </w:r>
          </w:p>
        </w:tc>
        <w:tc>
          <w:tcPr>
            <w:tcW w:w="2083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7F43AA8D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陈虎</w:t>
            </w:r>
          </w:p>
          <w:p w14:paraId="6C63DDC8">
            <w:pPr>
              <w:rPr>
                <w:rFonts w:hint="eastAsia" w:ascii="仿宋_GB2312" w:hAnsi="仿宋_GB2312" w:eastAsia="仿宋_GB2312" w:cs="仿宋_GB2312"/>
                <w:spacing w:val="-6"/>
                <w:sz w:val="21"/>
              </w:rPr>
            </w:pPr>
            <w:r>
              <w:rPr>
                <w:rFonts w:hint="eastAsia" w:ascii="仿宋_GB2312" w:hAnsi="仿宋_GB2312" w:eastAsia="仿宋_GB2312" w:cs="仿宋_GB2312"/>
                <w:spacing w:val="-6"/>
                <w:sz w:val="21"/>
              </w:rPr>
              <w:t>苏州大学王健法学院</w:t>
            </w:r>
          </w:p>
          <w:p w14:paraId="6FBD4167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副教授</w:t>
            </w:r>
          </w:p>
        </w:tc>
        <w:tc>
          <w:tcPr>
            <w:tcW w:w="838" w:type="dxa"/>
            <w:gridSpan w:val="2"/>
            <w:tcBorders>
              <w:tl2br w:val="nil"/>
              <w:tr2bl w:val="nil"/>
            </w:tcBorders>
            <w:noWrap w:val="0"/>
            <w:vAlign w:val="top"/>
          </w:tcPr>
          <w:p w14:paraId="05985571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4学时</w:t>
            </w:r>
          </w:p>
        </w:tc>
      </w:tr>
      <w:tr w14:paraId="0FC226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75" w:type="dxa"/>
            <w:vMerge w:val="restart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3DF55A34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Day2</w:t>
            </w:r>
          </w:p>
        </w:tc>
        <w:tc>
          <w:tcPr>
            <w:tcW w:w="1413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07881F42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8:30-9:00</w:t>
            </w:r>
          </w:p>
        </w:tc>
        <w:tc>
          <w:tcPr>
            <w:tcW w:w="6951" w:type="dxa"/>
            <w:gridSpan w:val="4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125247E5">
            <w:pPr>
              <w:jc w:val="center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元气晨光</w:t>
            </w:r>
          </w:p>
        </w:tc>
      </w:tr>
      <w:tr w14:paraId="35A7B8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75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319B693F"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413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3A434B23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9:00-12:00</w:t>
            </w:r>
          </w:p>
        </w:tc>
        <w:tc>
          <w:tcPr>
            <w:tcW w:w="4030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4E5AF9E8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企业知识产权保护与维权实务</w:t>
            </w:r>
          </w:p>
        </w:tc>
        <w:tc>
          <w:tcPr>
            <w:tcW w:w="2083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06A16C90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王乃莹</w:t>
            </w:r>
          </w:p>
          <w:p w14:paraId="08150394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上海市协力（苏州）律师事务所</w:t>
            </w:r>
          </w:p>
        </w:tc>
        <w:tc>
          <w:tcPr>
            <w:tcW w:w="838" w:type="dxa"/>
            <w:gridSpan w:val="2"/>
            <w:tcBorders>
              <w:tl2br w:val="nil"/>
              <w:tr2bl w:val="nil"/>
            </w:tcBorders>
            <w:noWrap w:val="0"/>
            <w:vAlign w:val="top"/>
          </w:tcPr>
          <w:p w14:paraId="1B57CE9C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4学时</w:t>
            </w:r>
          </w:p>
        </w:tc>
      </w:tr>
      <w:tr w14:paraId="245599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1" w:hRule="atLeast"/>
        </w:trPr>
        <w:tc>
          <w:tcPr>
            <w:tcW w:w="675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21C1CD48"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413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328DD36F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14:00-17:00</w:t>
            </w:r>
          </w:p>
        </w:tc>
        <w:tc>
          <w:tcPr>
            <w:tcW w:w="4030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56FD465A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知识产权的取得模式</w:t>
            </w:r>
          </w:p>
          <w:p w14:paraId="2054B3B2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——中级经济师(知识产权专业)资格考试知识点辅助</w:t>
            </w:r>
          </w:p>
        </w:tc>
        <w:tc>
          <w:tcPr>
            <w:tcW w:w="2083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322A82EE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陈虎</w:t>
            </w:r>
          </w:p>
          <w:p w14:paraId="068971E6">
            <w:pPr>
              <w:rPr>
                <w:rFonts w:hint="eastAsia" w:ascii="仿宋_GB2312" w:hAnsi="仿宋_GB2312" w:eastAsia="仿宋_GB2312" w:cs="仿宋_GB2312"/>
                <w:spacing w:val="-6"/>
                <w:sz w:val="21"/>
              </w:rPr>
            </w:pPr>
            <w:r>
              <w:rPr>
                <w:rFonts w:hint="eastAsia" w:ascii="仿宋_GB2312" w:hAnsi="仿宋_GB2312" w:eastAsia="仿宋_GB2312" w:cs="仿宋_GB2312"/>
                <w:spacing w:val="-6"/>
                <w:sz w:val="21"/>
              </w:rPr>
              <w:t>苏州大学王健法学院</w:t>
            </w:r>
          </w:p>
          <w:p w14:paraId="1368A6C5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副教授</w:t>
            </w:r>
          </w:p>
        </w:tc>
        <w:tc>
          <w:tcPr>
            <w:tcW w:w="838" w:type="dxa"/>
            <w:gridSpan w:val="2"/>
            <w:tcBorders>
              <w:tl2br w:val="nil"/>
              <w:tr2bl w:val="nil"/>
            </w:tcBorders>
            <w:noWrap w:val="0"/>
            <w:vAlign w:val="top"/>
          </w:tcPr>
          <w:p w14:paraId="71131166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4学时</w:t>
            </w:r>
          </w:p>
        </w:tc>
      </w:tr>
      <w:tr w14:paraId="3D1454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75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451B85C0"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413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2897A041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17:00-18:00</w:t>
            </w:r>
          </w:p>
        </w:tc>
        <w:tc>
          <w:tcPr>
            <w:tcW w:w="6951" w:type="dxa"/>
            <w:gridSpan w:val="4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34814D65">
            <w:pPr>
              <w:jc w:val="center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中级经济师(知识产权专业)资格考试</w:t>
            </w:r>
          </w:p>
          <w:p w14:paraId="4D80D112">
            <w:pPr>
              <w:jc w:val="center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考点梳理及答疑辅导</w:t>
            </w:r>
          </w:p>
        </w:tc>
      </w:tr>
      <w:tr w14:paraId="2AEE10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9" w:hRule="atLeast"/>
        </w:trPr>
        <w:tc>
          <w:tcPr>
            <w:tcW w:w="675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718A3F2F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Day3</w:t>
            </w:r>
          </w:p>
        </w:tc>
        <w:tc>
          <w:tcPr>
            <w:tcW w:w="1413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254DCC60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8:30-9:00</w:t>
            </w:r>
          </w:p>
        </w:tc>
        <w:tc>
          <w:tcPr>
            <w:tcW w:w="6951" w:type="dxa"/>
            <w:gridSpan w:val="4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39E177C9">
            <w:pPr>
              <w:jc w:val="center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行业嘉宾分享：分行业领域进行</w:t>
            </w:r>
          </w:p>
          <w:p w14:paraId="0E39675F">
            <w:pPr>
              <w:jc w:val="center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【企业专家分享本行业内涉及知识产权保护典型案例】</w:t>
            </w:r>
          </w:p>
        </w:tc>
      </w:tr>
      <w:tr w14:paraId="48F1C7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75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3C0DF1C9"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413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6149A250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9:00-12:00</w:t>
            </w:r>
          </w:p>
        </w:tc>
        <w:tc>
          <w:tcPr>
            <w:tcW w:w="4030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4494307C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侵权发生后如何止损？</w:t>
            </w:r>
          </w:p>
          <w:p w14:paraId="63E88873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——企业商业秘密保全的实证分析</w:t>
            </w:r>
          </w:p>
        </w:tc>
        <w:tc>
          <w:tcPr>
            <w:tcW w:w="2083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730E6A75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 xml:space="preserve">谭筱清 </w:t>
            </w:r>
          </w:p>
          <w:p w14:paraId="7755E4EC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苏州大学知识产权研究院</w:t>
            </w:r>
          </w:p>
          <w:p w14:paraId="752ECDE0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研究员</w:t>
            </w:r>
          </w:p>
        </w:tc>
        <w:tc>
          <w:tcPr>
            <w:tcW w:w="838" w:type="dxa"/>
            <w:gridSpan w:val="2"/>
            <w:tcBorders>
              <w:tl2br w:val="nil"/>
              <w:tr2bl w:val="nil"/>
            </w:tcBorders>
            <w:noWrap w:val="0"/>
            <w:vAlign w:val="top"/>
          </w:tcPr>
          <w:p w14:paraId="03526149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4学时</w:t>
            </w:r>
          </w:p>
        </w:tc>
      </w:tr>
      <w:tr w14:paraId="3681E9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75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264A18EA"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413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30462343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14:00-17:00</w:t>
            </w:r>
          </w:p>
        </w:tc>
        <w:tc>
          <w:tcPr>
            <w:tcW w:w="4030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52E9FA99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企业知识产权司法诉讼及典型案例分析</w:t>
            </w:r>
          </w:p>
        </w:tc>
        <w:tc>
          <w:tcPr>
            <w:tcW w:w="2083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0EE5C4CA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管祖彦</w:t>
            </w:r>
          </w:p>
          <w:p w14:paraId="3157DF4E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spacing w:val="-6"/>
                <w:sz w:val="21"/>
              </w:rPr>
              <w:t>苏州市中级人民法院</w:t>
            </w:r>
          </w:p>
        </w:tc>
        <w:tc>
          <w:tcPr>
            <w:tcW w:w="838" w:type="dxa"/>
            <w:gridSpan w:val="2"/>
            <w:tcBorders>
              <w:tl2br w:val="nil"/>
              <w:tr2bl w:val="nil"/>
            </w:tcBorders>
            <w:noWrap w:val="0"/>
            <w:vAlign w:val="top"/>
          </w:tcPr>
          <w:p w14:paraId="374E6F59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4学时</w:t>
            </w:r>
          </w:p>
        </w:tc>
      </w:tr>
      <w:tr w14:paraId="396316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75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014E4E42"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413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3B4C330E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17:00-18:00</w:t>
            </w:r>
          </w:p>
        </w:tc>
        <w:tc>
          <w:tcPr>
            <w:tcW w:w="6951" w:type="dxa"/>
            <w:gridSpan w:val="4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3E30C847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师生互动答疑：分组进行</w:t>
            </w:r>
          </w:p>
        </w:tc>
      </w:tr>
      <w:tr w14:paraId="09701B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atLeast"/>
        </w:trPr>
        <w:tc>
          <w:tcPr>
            <w:tcW w:w="675" w:type="dxa"/>
            <w:vMerge w:val="restart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04BE1B3C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Day4</w:t>
            </w:r>
          </w:p>
        </w:tc>
        <w:tc>
          <w:tcPr>
            <w:tcW w:w="1413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014EB7F1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8:30-9:00</w:t>
            </w:r>
          </w:p>
        </w:tc>
        <w:tc>
          <w:tcPr>
            <w:tcW w:w="6951" w:type="dxa"/>
            <w:gridSpan w:val="4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4A3E93F0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嘉宾分享：分领域进行</w:t>
            </w:r>
            <w:r>
              <w:rPr>
                <w:rFonts w:hint="eastAsia" w:ascii="仿宋_GB2312" w:hAnsi="仿宋_GB2312" w:eastAsia="仿宋_GB2312" w:cs="仿宋_GB2312"/>
              </w:rPr>
              <w:tab/>
            </w:r>
          </w:p>
          <w:p w14:paraId="5D97A3B9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【企业专家分享本行业内涉及知识产权保护典型案例】</w:t>
            </w:r>
          </w:p>
        </w:tc>
      </w:tr>
      <w:tr w14:paraId="79F964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75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2EAA17EA"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413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771D8810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9:00-12:00</w:t>
            </w:r>
          </w:p>
        </w:tc>
        <w:tc>
          <w:tcPr>
            <w:tcW w:w="4030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6E4B040E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人工智能领域知识产权实务</w:t>
            </w:r>
          </w:p>
          <w:p w14:paraId="6A7EC52C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（AIGC 版权 + AI 专利热点）</w:t>
            </w:r>
          </w:p>
        </w:tc>
        <w:tc>
          <w:tcPr>
            <w:tcW w:w="2083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6484891D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韩威威</w:t>
            </w:r>
          </w:p>
          <w:p w14:paraId="572E2D28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苏州大学副教授</w:t>
            </w:r>
          </w:p>
        </w:tc>
        <w:tc>
          <w:tcPr>
            <w:tcW w:w="838" w:type="dxa"/>
            <w:gridSpan w:val="2"/>
            <w:tcBorders>
              <w:tl2br w:val="nil"/>
              <w:tr2bl w:val="nil"/>
            </w:tcBorders>
            <w:noWrap w:val="0"/>
            <w:vAlign w:val="top"/>
          </w:tcPr>
          <w:p w14:paraId="1B00946E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4学时</w:t>
            </w:r>
          </w:p>
        </w:tc>
      </w:tr>
      <w:tr w14:paraId="18DF0D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75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642CDA43"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413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139D7969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14:00-17:00</w:t>
            </w:r>
          </w:p>
        </w:tc>
        <w:tc>
          <w:tcPr>
            <w:tcW w:w="4030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25C69465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数据知识产权登记、流通交易与权益保护</w:t>
            </w:r>
          </w:p>
        </w:tc>
        <w:tc>
          <w:tcPr>
            <w:tcW w:w="2083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25B8A565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牛江波</w:t>
            </w:r>
          </w:p>
          <w:p w14:paraId="22D2C506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spacing w:val="-6"/>
                <w:sz w:val="21"/>
              </w:rPr>
              <w:t>深圳市标准技术研究院知识产权所部长</w:t>
            </w:r>
          </w:p>
        </w:tc>
        <w:tc>
          <w:tcPr>
            <w:tcW w:w="838" w:type="dxa"/>
            <w:gridSpan w:val="2"/>
            <w:tcBorders>
              <w:tl2br w:val="nil"/>
              <w:tr2bl w:val="nil"/>
            </w:tcBorders>
            <w:noWrap w:val="0"/>
            <w:vAlign w:val="top"/>
          </w:tcPr>
          <w:p w14:paraId="6AED4AC6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4学时</w:t>
            </w:r>
          </w:p>
        </w:tc>
      </w:tr>
      <w:tr w14:paraId="00E25E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3B0AD81F"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413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591F1822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17:00-18:00</w:t>
            </w:r>
          </w:p>
        </w:tc>
        <w:tc>
          <w:tcPr>
            <w:tcW w:w="6951" w:type="dxa"/>
            <w:gridSpan w:val="4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3A513F8B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师生互动答疑：分组进行</w:t>
            </w:r>
          </w:p>
        </w:tc>
      </w:tr>
      <w:tr w14:paraId="01DB0A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66C13243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Day5</w:t>
            </w:r>
          </w:p>
        </w:tc>
        <w:tc>
          <w:tcPr>
            <w:tcW w:w="1413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4EC90173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8:30-9:00</w:t>
            </w:r>
          </w:p>
        </w:tc>
        <w:tc>
          <w:tcPr>
            <w:tcW w:w="6951" w:type="dxa"/>
            <w:gridSpan w:val="4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06A088F4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嘉宾分享：分领域进行</w:t>
            </w:r>
            <w:r>
              <w:rPr>
                <w:rFonts w:hint="eastAsia" w:ascii="仿宋_GB2312" w:hAnsi="仿宋_GB2312" w:eastAsia="仿宋_GB2312" w:cs="仿宋_GB2312"/>
              </w:rPr>
              <w:tab/>
            </w:r>
          </w:p>
          <w:p w14:paraId="1606D8BA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【企业专家分享本行业内涉及知识产权保护典型案例】</w:t>
            </w:r>
          </w:p>
        </w:tc>
      </w:tr>
      <w:tr w14:paraId="7A235B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" w:hRule="atLeast"/>
        </w:trPr>
        <w:tc>
          <w:tcPr>
            <w:tcW w:w="675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1B0A6161"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413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64DD8C15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9:00-12:00</w:t>
            </w:r>
          </w:p>
        </w:tc>
        <w:tc>
          <w:tcPr>
            <w:tcW w:w="4030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5DF1473B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数据合规审查及数据资产入表实务分享</w:t>
            </w:r>
          </w:p>
        </w:tc>
        <w:tc>
          <w:tcPr>
            <w:tcW w:w="2083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6B871C32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李军</w:t>
            </w:r>
          </w:p>
          <w:p w14:paraId="3DAE78F7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深圳市国标知识产权大数据中心主任</w:t>
            </w:r>
          </w:p>
        </w:tc>
        <w:tc>
          <w:tcPr>
            <w:tcW w:w="838" w:type="dxa"/>
            <w:gridSpan w:val="2"/>
            <w:tcBorders>
              <w:tl2br w:val="nil"/>
              <w:tr2bl w:val="nil"/>
            </w:tcBorders>
            <w:noWrap w:val="0"/>
            <w:vAlign w:val="top"/>
          </w:tcPr>
          <w:p w14:paraId="66562E3A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4学时</w:t>
            </w:r>
          </w:p>
        </w:tc>
      </w:tr>
      <w:tr w14:paraId="2CDE83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75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7F5BFC39"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413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07171E82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14:00-17:00</w:t>
            </w:r>
          </w:p>
        </w:tc>
        <w:tc>
          <w:tcPr>
            <w:tcW w:w="4030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310B1EE5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PCT 国际申请体系与全流程实务</w:t>
            </w:r>
          </w:p>
        </w:tc>
        <w:tc>
          <w:tcPr>
            <w:tcW w:w="2083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5158B123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刘铁光</w:t>
            </w:r>
          </w:p>
          <w:p w14:paraId="01C5991A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苏州大学教授</w:t>
            </w:r>
          </w:p>
        </w:tc>
        <w:tc>
          <w:tcPr>
            <w:tcW w:w="838" w:type="dxa"/>
            <w:gridSpan w:val="2"/>
            <w:tcBorders>
              <w:tl2br w:val="nil"/>
              <w:tr2bl w:val="nil"/>
            </w:tcBorders>
            <w:noWrap w:val="0"/>
            <w:vAlign w:val="top"/>
          </w:tcPr>
          <w:p w14:paraId="4F69689D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4学时</w:t>
            </w:r>
          </w:p>
        </w:tc>
      </w:tr>
      <w:tr w14:paraId="64DC1D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675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69FFEBA0"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413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6BE8D93A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17:00-18:00</w:t>
            </w:r>
          </w:p>
        </w:tc>
        <w:tc>
          <w:tcPr>
            <w:tcW w:w="6951" w:type="dxa"/>
            <w:gridSpan w:val="4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3036E8F0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晚间观影会</w:t>
            </w:r>
            <w:r>
              <w:rPr>
                <w:rFonts w:hint="eastAsia" w:ascii="仿宋_GB2312" w:hAnsi="仿宋_GB2312" w:eastAsia="仿宋_GB2312" w:cs="仿宋_GB2312"/>
              </w:rPr>
              <w:tab/>
            </w:r>
          </w:p>
          <w:p w14:paraId="1CAEA003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【组织一场知识产权电影/纪录片放映（如《我不是药神》】</w:t>
            </w:r>
          </w:p>
        </w:tc>
      </w:tr>
      <w:tr w14:paraId="4283D5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675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3140AE9B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Day6</w:t>
            </w:r>
          </w:p>
        </w:tc>
        <w:tc>
          <w:tcPr>
            <w:tcW w:w="1413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796F6FDC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9:00-12:00</w:t>
            </w:r>
          </w:p>
        </w:tc>
        <w:tc>
          <w:tcPr>
            <w:tcW w:w="4030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3B41C662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AI商业应用中的知识产权与竞争合规风险防控</w:t>
            </w:r>
          </w:p>
        </w:tc>
        <w:tc>
          <w:tcPr>
            <w:tcW w:w="2083" w:type="dxa"/>
            <w:tcBorders>
              <w:tl2br w:val="nil"/>
              <w:tr2bl w:val="nil"/>
            </w:tcBorders>
            <w:noWrap w:val="0"/>
            <w:vAlign w:val="center"/>
          </w:tcPr>
          <w:p w14:paraId="06CBFB9A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董炳和</w:t>
            </w:r>
          </w:p>
          <w:p w14:paraId="71B1D1F9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苏州大学教授</w:t>
            </w:r>
          </w:p>
        </w:tc>
        <w:tc>
          <w:tcPr>
            <w:tcW w:w="838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1A08C6D4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4学时</w:t>
            </w:r>
          </w:p>
        </w:tc>
      </w:tr>
      <w:tr w14:paraId="4F7926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4" w:hRule="atLeast"/>
        </w:trPr>
        <w:tc>
          <w:tcPr>
            <w:tcW w:w="675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6FC13F4F"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413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28B40031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14:00-17:00</w:t>
            </w:r>
          </w:p>
        </w:tc>
        <w:tc>
          <w:tcPr>
            <w:tcW w:w="4030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5CC208D4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高价值专利培育与实战布局/ PCT 国际申请体系与全流程实务</w:t>
            </w:r>
          </w:p>
        </w:tc>
        <w:tc>
          <w:tcPr>
            <w:tcW w:w="2083" w:type="dxa"/>
            <w:tcBorders>
              <w:tl2br w:val="nil"/>
              <w:tr2bl w:val="nil"/>
            </w:tcBorders>
            <w:noWrap w:val="0"/>
            <w:vAlign w:val="center"/>
          </w:tcPr>
          <w:p w14:paraId="08661824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刘铁光</w:t>
            </w:r>
          </w:p>
          <w:p w14:paraId="4F130A85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苏州大学教授</w:t>
            </w:r>
          </w:p>
        </w:tc>
        <w:tc>
          <w:tcPr>
            <w:tcW w:w="838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37FFF953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4学时</w:t>
            </w:r>
          </w:p>
        </w:tc>
      </w:tr>
      <w:tr w14:paraId="1936C9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</w:trPr>
        <w:tc>
          <w:tcPr>
            <w:tcW w:w="675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44B1DEDA"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413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05F61BD5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16:30-18:00</w:t>
            </w:r>
          </w:p>
        </w:tc>
        <w:tc>
          <w:tcPr>
            <w:tcW w:w="6951" w:type="dxa"/>
            <w:gridSpan w:val="4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66E3A434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分组研讨</w:t>
            </w:r>
          </w:p>
          <w:p w14:paraId="7B8343D9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企业涉知识产权典型案例</w:t>
            </w:r>
          </w:p>
        </w:tc>
      </w:tr>
      <w:tr w14:paraId="6FF989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75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358F4672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Day7</w:t>
            </w:r>
          </w:p>
        </w:tc>
        <w:tc>
          <w:tcPr>
            <w:tcW w:w="1413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7A0BB090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9:00-12:00</w:t>
            </w:r>
          </w:p>
        </w:tc>
        <w:tc>
          <w:tcPr>
            <w:tcW w:w="4030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0B471A9E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涉外知识产权与海外风险防控</w:t>
            </w:r>
          </w:p>
        </w:tc>
        <w:tc>
          <w:tcPr>
            <w:tcW w:w="2083" w:type="dxa"/>
            <w:tcBorders>
              <w:tl2br w:val="nil"/>
              <w:tr2bl w:val="nil"/>
            </w:tcBorders>
            <w:noWrap w:val="0"/>
            <w:vAlign w:val="center"/>
          </w:tcPr>
          <w:p w14:paraId="331101EA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董炳和</w:t>
            </w:r>
          </w:p>
          <w:p w14:paraId="7712BCB4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苏州大学教授</w:t>
            </w:r>
          </w:p>
        </w:tc>
        <w:tc>
          <w:tcPr>
            <w:tcW w:w="838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41DF007A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4学时</w:t>
            </w:r>
          </w:p>
        </w:tc>
      </w:tr>
      <w:tr w14:paraId="41EF9A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7" w:hRule="atLeast"/>
        </w:trPr>
        <w:tc>
          <w:tcPr>
            <w:tcW w:w="675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07166FD3"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413" w:type="dxa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49F97B9C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14:00-17:00</w:t>
            </w:r>
          </w:p>
        </w:tc>
        <w:tc>
          <w:tcPr>
            <w:tcW w:w="6115" w:type="dxa"/>
            <w:gridSpan w:val="3"/>
            <w:tcBorders>
              <w:tl2br w:val="nil"/>
              <w:tr2bl w:val="nil"/>
            </w:tcBorders>
            <w:noWrap w:val="0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0F660BBE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知识产权案例交流</w:t>
            </w:r>
            <w:r>
              <w:rPr>
                <w:rFonts w:hint="eastAsia" w:ascii="仿宋_GB2312" w:hAnsi="仿宋_GB2312" w:eastAsia="仿宋_GB2312" w:cs="仿宋_GB2312"/>
              </w:rPr>
              <w:tab/>
            </w:r>
          </w:p>
          <w:p w14:paraId="5E6B9D04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【提前征集，由学员企业的真实问题，现场讨论、答疑】</w:t>
            </w:r>
          </w:p>
        </w:tc>
        <w:tc>
          <w:tcPr>
            <w:tcW w:w="836" w:type="dxa"/>
            <w:tcBorders>
              <w:tl2br w:val="nil"/>
              <w:tr2bl w:val="nil"/>
            </w:tcBorders>
            <w:noWrap w:val="0"/>
            <w:vAlign w:val="center"/>
          </w:tcPr>
          <w:p w14:paraId="5B7CDF77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4学时</w:t>
            </w:r>
          </w:p>
        </w:tc>
      </w:tr>
    </w:tbl>
    <w:p w14:paraId="7E5F306C">
      <w:pPr>
        <w:spacing w:line="440" w:lineRule="exact"/>
        <w:jc w:val="left"/>
        <w:rPr>
          <w:rFonts w:hint="eastAsia" w:ascii="楷体_GB2312" w:hAnsi="楷体_GB2312" w:eastAsia="楷体_GB2312" w:cs="楷体_GB2312"/>
          <w:szCs w:val="21"/>
        </w:rPr>
      </w:pPr>
      <w:r>
        <w:rPr>
          <w:rFonts w:hint="eastAsia" w:ascii="楷体_GB2312" w:hAnsi="楷体_GB2312" w:eastAsia="楷体_GB2312" w:cs="楷体_GB2312"/>
          <w:szCs w:val="21"/>
        </w:rPr>
        <w:t>线上考试：45期：7月26日0:00-7月27日23:59，；46期：9月2日0:00-9月8日23:59。</w:t>
      </w:r>
    </w:p>
    <w:p w14:paraId="0D69A336">
      <w:pPr>
        <w:rPr>
          <w:rFonts w:hint="default"/>
          <w:lang w:val="en-US" w:eastAsia="zh-CN"/>
        </w:rPr>
      </w:pPr>
      <w:r>
        <w:rPr>
          <w:rFonts w:hint="eastAsia" w:ascii="楷体_GB2312" w:hAnsi="楷体_GB2312" w:eastAsia="楷体_GB2312" w:cs="楷体_GB2312"/>
          <w:szCs w:val="21"/>
        </w:rPr>
        <w:t>说    明：课程依具体情况或作略微调</w:t>
      </w:r>
    </w:p>
    <w:sectPr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514B6706-E9DD-4BCC-A14B-D52BC31EC8F7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D484D058-CB91-41AF-8E58-D9635D177D0F}"/>
  </w:font>
  <w:font w:name="仿宋_GB2312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9C65205A-F506-443C-8575-971388DD50E2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4" w:fontKey="{2427D7AD-8D22-44A3-9703-FBDCE97A3093}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5" w:fontKey="{5A3C7F80-CA5D-4413-9C8F-DEDA5F85E756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F9CBECC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3EBD2ED">
    <w:pPr>
      <w:pStyle w:val="3"/>
      <w:keepNext w:val="0"/>
      <w:keepLines w:val="0"/>
      <w:pageBreakBefore w:val="0"/>
      <w:widowControl w:val="0"/>
      <w:kinsoku/>
      <w:wordWrap w:val="0"/>
      <w:overflowPunct/>
      <w:topLinePunct w:val="0"/>
      <w:autoSpaceDE/>
      <w:autoSpaceDN/>
      <w:bidi w:val="0"/>
      <w:adjustRightInd/>
      <w:snapToGrid w:val="0"/>
      <w:ind w:left="312" w:leftChars="0" w:right="312" w:rightChars="0"/>
      <w:jc w:val="right"/>
      <w:textAlignment w:val="auto"/>
      <w:rPr>
        <w:rFonts w:ascii="宋体" w:hAnsi="宋体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24003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2400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C9C1D53">
                          <w:pPr>
                            <w:pStyle w:val="3"/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 w:val="0"/>
                            <w:overflowPunct/>
                            <w:topLinePunct w:val="0"/>
                            <w:autoSpaceDE/>
                            <w:autoSpaceDN/>
                            <w:bidi w:val="0"/>
                            <w:adjustRightInd/>
                            <w:snapToGrid w:val="0"/>
                            <w:ind w:left="312" w:leftChars="0" w:right="312" w:rightChars="0"/>
                            <w:jc w:val="right"/>
                            <w:textAlignment w:val="auto"/>
                          </w:pP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eastAsia" w:ascii="宋体" w:hAnsi="宋体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 \* MERGEFORMAT</w:instrTex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  <w:lang w:val="zh-CN"/>
                            </w:rPr>
                            <w:t>1</w: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wrap="none" lIns="0" tIns="0" rIns="0" bIns="0" upright="0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8.9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0C9C1D53">
                    <w:pPr>
                      <w:pStyle w:val="3"/>
                      <w:keepNext w:val="0"/>
                      <w:keepLines w:val="0"/>
                      <w:pageBreakBefore w:val="0"/>
                      <w:widowControl w:val="0"/>
                      <w:kinsoku/>
                      <w:wordWrap w:val="0"/>
                      <w:overflowPunct/>
                      <w:topLinePunct w:val="0"/>
                      <w:autoSpaceDE/>
                      <w:autoSpaceDN/>
                      <w:bidi w:val="0"/>
                      <w:adjustRightInd/>
                      <w:snapToGrid w:val="0"/>
                      <w:ind w:left="312" w:leftChars="0" w:right="312" w:rightChars="0"/>
                      <w:jc w:val="right"/>
                      <w:textAlignment w:val="auto"/>
                    </w:pPr>
                    <w:r>
                      <w:rPr>
                        <w:rFonts w:ascii="宋体" w:hAnsi="宋体"/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eastAsia" w:ascii="宋体" w:hAnsi="宋体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instrText xml:space="preserve">PAGE   \* MERGEFORMAT</w:instrTex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/>
                        <w:sz w:val="28"/>
                        <w:szCs w:val="28"/>
                        <w:lang w:val="zh-CN"/>
                      </w:rPr>
                      <w:t>1</w: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8B4477F"/>
    <w:rsid w:val="28B447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qFormat="1"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before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te Heading"/>
    <w:basedOn w:val="1"/>
    <w:next w:val="1"/>
    <w:qFormat/>
    <w:uiPriority w:val="0"/>
    <w:pPr>
      <w:spacing w:before="0"/>
      <w:jc w:val="center"/>
    </w:pPr>
    <w:rPr>
      <w:rFonts w:ascii="Times New Roman" w:hAnsi="Times New Roman"/>
    </w:r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2026-07-07T08:25:00Z</dcterms:created>
  <dc:creator>WPS_1687499763</dc:creator>
  <cp:lastModifiedBy>WPS_1687499763</cp:lastModifiedBy>
  <dcterms:modified xsi:type="dcterms:W3CDTF">2026-07-07T08:26:06Z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E5655BFF91C147E5BB293C8F515F4DA3_11</vt:lpwstr>
  </property>
  <property fmtid="{D5CDD505-2E9C-101B-9397-08002B2CF9AE}" pid="4" name="KSOTemplateDocerSaveRecord">
    <vt:lpwstr>eyJoZGlkIjoiOWRhNDU3ZDliODUwMTQzMDFiYzZkNWVlNDE3Y2JkYjQiLCJ1c2VySWQiOiIxNTA4ODUzODE3In0=</vt:lpwstr>
  </property>
</Properties>
</file>