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7CBFF0F">
      <w:pPr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附件1</w:t>
      </w:r>
    </w:p>
    <w:p w14:paraId="57C1D198">
      <w:pPr>
        <w:jc w:val="center"/>
        <w:rPr>
          <w:rFonts w:ascii="Times New Roman" w:hAnsi="Times New Roman" w:eastAsia="黑体" w:cs="Times New Roman"/>
          <w:sz w:val="28"/>
          <w:szCs w:val="28"/>
        </w:rPr>
      </w:pPr>
      <w:r>
        <w:rPr>
          <w:rFonts w:ascii="Times New Roman" w:hAnsi="Times New Roman" w:eastAsia="方正小标宋_GBK" w:cs="Times New Roman"/>
          <w:sz w:val="40"/>
          <w:szCs w:val="40"/>
        </w:rPr>
        <w:t>苏州工业园区</w:t>
      </w:r>
      <w:r>
        <w:rPr>
          <w:rFonts w:hint="eastAsia" w:ascii="Times New Roman" w:hAnsi="Times New Roman" w:eastAsia="方正小标宋_GBK" w:cs="Times New Roman"/>
          <w:sz w:val="40"/>
          <w:szCs w:val="40"/>
        </w:rPr>
        <w:t>第一批</w:t>
      </w:r>
      <w:r>
        <w:rPr>
          <w:rFonts w:ascii="Times New Roman" w:hAnsi="Times New Roman" w:eastAsia="方正小标宋_GBK" w:cs="Times New Roman"/>
          <w:sz w:val="40"/>
          <w:szCs w:val="40"/>
        </w:rPr>
        <w:t>政务领域高质量数据集揭榜挂帅榜单</w:t>
      </w:r>
    </w:p>
    <w:tbl>
      <w:tblPr>
        <w:tblStyle w:val="3"/>
        <w:tblW w:w="14247" w:type="dxa"/>
        <w:tblInd w:w="91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5"/>
        <w:gridCol w:w="1347"/>
        <w:gridCol w:w="5490"/>
        <w:gridCol w:w="2310"/>
        <w:gridCol w:w="2865"/>
        <w:gridCol w:w="1710"/>
      </w:tblGrid>
      <w:tr w14:paraId="34B108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2" w:hRule="atLeast"/>
          <w:tblHeader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BC709E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序号</w:t>
            </w:r>
          </w:p>
        </w:tc>
        <w:tc>
          <w:tcPr>
            <w:tcW w:w="13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0DDA82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数据集名称</w:t>
            </w:r>
          </w:p>
        </w:tc>
        <w:tc>
          <w:tcPr>
            <w:tcW w:w="5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1921D3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应用场景描述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A98EC7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可提供数据</w:t>
            </w:r>
          </w:p>
        </w:tc>
        <w:tc>
          <w:tcPr>
            <w:tcW w:w="2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B961E4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建设指标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B90732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需求</w:t>
            </w:r>
            <w:r>
              <w:rPr>
                <w:rFonts w:hint="eastAsia" w:ascii="Times New Roman" w:hAnsi="Times New Roman" w:eastAsia="仿宋_GB2312" w:cs="Times New Roman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部门</w:t>
            </w: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br w:type="textWrapping"/>
            </w:r>
            <w:r>
              <w:rPr>
                <w:rFonts w:hint="eastAsia" w:ascii="Times New Roman" w:hAnsi="Times New Roman" w:eastAsia="仿宋_GB2312" w:cs="Times New Roman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及</w:t>
            </w:r>
            <w:r>
              <w:rPr>
                <w:rFonts w:ascii="Times New Roman" w:hAnsi="Times New Roman" w:eastAsia="仿宋_GB2312" w:cs="Times New Roman"/>
                <w:b/>
                <w:bCs/>
                <w:color w:val="000000"/>
                <w:kern w:val="0"/>
                <w:sz w:val="22"/>
                <w:szCs w:val="22"/>
                <w:lang w:bidi="ar"/>
              </w:rPr>
              <w:t>联系人</w:t>
            </w:r>
          </w:p>
        </w:tc>
      </w:tr>
      <w:tr w14:paraId="0B515D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2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C2005F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  <w:tc>
          <w:tcPr>
            <w:tcW w:w="13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8F4341"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0—6岁儿童生长发育智能监测与辅助决策数据集</w:t>
            </w:r>
          </w:p>
        </w:tc>
        <w:tc>
          <w:tcPr>
            <w:tcW w:w="5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023908"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建设0—6岁儿童生长发育智能监测与辅助决策高质量数据集，提升模型对儿童生长发育时序数据的理解与应用水平，支撑生长发育动态监测、异常趋势智能预警、个性化健康指导、AI 辅助发育预测及政务监管效能评估等场景，自动识别生长曲线偏离、超重肥胖、视力下降等风险信号，生成一人一档的健康评价与科普建议，助力实现千人千面的精准干预，推动从 "被动查询" 向 "主动服务" 转变，缩短从监测到服务的响应链条。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8B1F25"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园区90余所托幼（托育）机构、社区卫生服务中心及妇幼健康信息系统的覆盖儿童出生到6岁健康监测数据</w:t>
            </w:r>
          </w:p>
        </w:tc>
        <w:tc>
          <w:tcPr>
            <w:tcW w:w="2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8CAD32"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数据集规模不低于20万条，标注一致性≥90%，数据完整性≥95%。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2BCD5F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卫健委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br w:type="textWrapping"/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张超远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br w:type="textWrapping"/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66685606</w:t>
            </w:r>
          </w:p>
        </w:tc>
      </w:tr>
      <w:tr w14:paraId="4EBFAF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40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8783DF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2</w:t>
            </w:r>
          </w:p>
        </w:tc>
        <w:tc>
          <w:tcPr>
            <w:tcW w:w="13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72B96C"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养老政策智能问答与个性化服务推荐数据集</w:t>
            </w:r>
          </w:p>
        </w:tc>
        <w:tc>
          <w:tcPr>
            <w:tcW w:w="5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FE8943"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通过构建养老政策智能问答与个性化服务推荐高质量数据集，支撑七类政策智能问答（尊老金、尊老卡、居家养老援助、服务补助、适老化改造、机构补贴、老年人保险）和六类服务资源智能推荐（助餐点、日间照料中心、养老机构、居家上门、社区活动、老年大学），实现政策内容精准答复、资格条件智能初判、机构收费精准测算、服务资源按需匹配，推动养老服务从 "问政策" 向 "找服务、办业务、享资源" 一体化延伸，解决老人政策获取不便、服务推荐精准度不足等问题。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B54C8B"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养老政策文件、服务资源目录、老年人信息、能力评估数据、服务过程记录、历史咨询数据</w:t>
            </w:r>
          </w:p>
        </w:tc>
        <w:tc>
          <w:tcPr>
            <w:tcW w:w="2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3CC6E1"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数据集规模不低于100万条，数据脱敏合规率100%，关键接口数据延迟≤T</w:t>
            </w:r>
            <w:r>
              <w:rPr>
                <w:rStyle w:val="5"/>
                <w:rFonts w:hint="default" w:ascii="Times New Roman" w:hAnsi="Times New Roman" w:cs="Times New Roman"/>
                <w:lang w:bidi="ar"/>
              </w:rPr>
              <w:t>+1天，政策调整后7个工作日内完成数据同步更新与验证。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B7E6D9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社会事业局</w:t>
            </w:r>
          </w:p>
          <w:p w14:paraId="6EE76B55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秦鹍鹏66680854</w:t>
            </w:r>
          </w:p>
        </w:tc>
      </w:tr>
      <w:tr w14:paraId="472E6A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50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85C493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3</w:t>
            </w:r>
          </w:p>
        </w:tc>
        <w:tc>
          <w:tcPr>
            <w:tcW w:w="13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7F7422"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安全生产监管执法质量判定数据集</w:t>
            </w:r>
          </w:p>
        </w:tc>
        <w:tc>
          <w:tcPr>
            <w:tcW w:w="5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9C0F8B"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针对基层安全生产监管执法案卷标准不统一、裁量尺度依赖人工经验等问题，构建安全生产监管执法质量判定高质量数据集，支撑执法检查要点自动匹配、现场执法辅助判定、执法文书自动生成、隐患闭环复盘分析四大场景，实现事前精准画像风险企业、事中辅助规范执法裁量、事后智能预审台账汇总，统一执法尺度、提升办案质效、减轻基层负荷，助力安全生产监管数字化、智能化升级。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0FA5A3"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历年行政处罚卷宗、日常安全检查台账、隐患整改闭环资料及相关行业法律法规</w:t>
            </w:r>
          </w:p>
        </w:tc>
        <w:tc>
          <w:tcPr>
            <w:tcW w:w="2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4A32E9"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数据集规模不低于5万条，标注准确率≥95%，隐患自动识别准确率提升35%以上，执法文书智能生成合规率达98%。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95088E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应急管理局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br w:type="textWrapping"/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王小佳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br w:type="textWrapping"/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66066816</w:t>
            </w:r>
          </w:p>
        </w:tc>
      </w:tr>
      <w:tr w14:paraId="14396D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0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BA3FD6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4</w:t>
            </w:r>
          </w:p>
        </w:tc>
        <w:tc>
          <w:tcPr>
            <w:tcW w:w="13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4A998F"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政府采购业务复合型培训数据集</w:t>
            </w:r>
          </w:p>
        </w:tc>
        <w:tc>
          <w:tcPr>
            <w:tcW w:w="5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FFBBA7"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针对政府采购业务培训 "学懂难、问准难、用对难" 困境，构建政府采购业务复合型培训高质量数据集，支撑智能问答、流程引导、AI 课件自动生成、智能测评考核、学习档案追踪五大场景，构建 "政策查询 - 流程咨询 - 知识培训" 三位一体的智能化政务知识服务体系，帮助采购人员快速掌握核心法规、规范流程操作、识别风险要点，实现 "即问即答" 智能咨询与 "随时可学" 个性化培训体验，提升服务标准化水平。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8087AF"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公共资源交易国家法律、行政法规、部门规章、地方规范、业务手册、培训素材、常见问题</w:t>
            </w:r>
          </w:p>
        </w:tc>
        <w:tc>
          <w:tcPr>
            <w:tcW w:w="2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41DD75"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数据集规模不低于2000条，标注准确率≥90%，政策条款检索准确率≥90%，流程引导步骤完整率≥85%，AI课件生成可用率≥80%，智能出题知识点覆盖率≥90%。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C9016C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行政审批局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br w:type="textWrapping"/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蔡珍妮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br w:type="textWrapping"/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66683175</w:t>
            </w:r>
          </w:p>
        </w:tc>
      </w:tr>
      <w:tr w14:paraId="77F591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30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D9D2FA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5</w:t>
            </w:r>
          </w:p>
        </w:tc>
        <w:tc>
          <w:tcPr>
            <w:tcW w:w="13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AEEB59"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园区惠企政策高质量数据集</w:t>
            </w:r>
          </w:p>
        </w:tc>
        <w:tc>
          <w:tcPr>
            <w:tcW w:w="5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77AE0D"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针对企业 "政策找不到、看不懂、不会报" 与政府 "政策推不准、匹配效率低" 的双向难题，构建园区惠企政策高质量数据集，提升大模型对 "政策口径" 与 "企业资质" 的语义对齐能力，支撑政策结构化解析、企业画像研判、政策企业精准匹配、申报引导主动推送全链路应用，优化海量政策与企业的自动关联匹配，以数据驱动实现从企业 "被动找政策" 到政策 "主动找企业" 的服务模式转变。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542814"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园区政策库、业务服务事项、企业相关资质、规模、所属产业及历史享惠记录</w:t>
            </w:r>
          </w:p>
        </w:tc>
        <w:tc>
          <w:tcPr>
            <w:tcW w:w="2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5ED36D"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数据集规模不低于20万条，数据完整性≥99%，准确率≥99.5%，数据时效性≤1天，支撑政策匹配准确率≥95%，推送命中率≥90%。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8FF1CA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企服中心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br w:type="textWrapping"/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周辰晓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br w:type="textWrapping"/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67068007</w:t>
            </w:r>
          </w:p>
        </w:tc>
      </w:tr>
      <w:tr w14:paraId="5AD46B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60" w:hRule="atLeast"/>
        </w:trPr>
        <w:tc>
          <w:tcPr>
            <w:tcW w:w="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BA5ED5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6</w:t>
            </w:r>
          </w:p>
        </w:tc>
        <w:tc>
          <w:tcPr>
            <w:tcW w:w="13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AEB30D"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进出口食品标签AI智助查数据集</w:t>
            </w:r>
          </w:p>
        </w:tc>
        <w:tc>
          <w:tcPr>
            <w:tcW w:w="5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072605"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针对进出口食品标签合规审查领域人工审核效率低、执法尺度不统一、风险识别滞后、专家经验难传承等痛点，构建进出口食品标签 AI 智助查高质量数据集，支撑标签影像智能识别、合规规则智能比对、风险分级预警研判三类场景，实现 "影像自动解析 — 关键字段抽取 — 法规智能匹配 — 风险分级判定 — 初审报告生成" 全链路辅助审核，统一执法口径、压缩审核时长、及时锁定高风险标签，推动进出口食品标签审核由经验驱动转向数据驱动，提升主动发现、精准研判和辅助决策能力。</w:t>
            </w:r>
          </w:p>
        </w:tc>
        <w:tc>
          <w:tcPr>
            <w:tcW w:w="23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E9B399"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国家食品安全标准、海关总署及市场监管总局发布的法律法规、公告及风险预警文件、内部脱敏的历史典型审核案例、标签查验影像</w:t>
            </w:r>
          </w:p>
        </w:tc>
        <w:tc>
          <w:tcPr>
            <w:tcW w:w="28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A505D6">
            <w:pPr>
              <w:widowControl/>
              <w:jc w:val="left"/>
              <w:textAlignment w:val="center"/>
              <w:rPr>
                <w:rFonts w:ascii="Times New Roman" w:hAnsi="Times New Roman" w:eastAsia="仿宋_GB2312" w:cs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数据集规模不低于5000条，标注准确率≥90%，海关总署公告覆盖率≥90%，国家食品安全标准覆盖率≥90%，OCR识别准确率≥90%，字段抽取准确率≥90%，规则匹配准确率≥90%。</w:t>
            </w:r>
          </w:p>
        </w:tc>
        <w:tc>
          <w:tcPr>
            <w:tcW w:w="17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494513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海关</w:t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br w:type="textWrapping"/>
            </w:r>
            <w:r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韩振榕</w:t>
            </w:r>
          </w:p>
          <w:p w14:paraId="2B20175D">
            <w:pPr>
              <w:widowControl/>
              <w:jc w:val="center"/>
              <w:textAlignment w:val="center"/>
              <w:rPr>
                <w:rFonts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kern w:val="0"/>
                <w:sz w:val="22"/>
                <w:szCs w:val="22"/>
                <w:lang w:bidi="ar"/>
              </w:rPr>
              <w:t>69991557</w:t>
            </w:r>
          </w:p>
        </w:tc>
      </w:tr>
    </w:tbl>
    <w:p w14:paraId="0F33B7D3"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ABA12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5">
    <w:name w:val="font31"/>
    <w:basedOn w:val="4"/>
    <w:qFormat/>
    <w:uiPriority w:val="0"/>
    <w:rPr>
      <w:rFonts w:hint="eastAsia" w:ascii="仿宋_GB2312" w:eastAsia="仿宋_GB2312" w:cs="仿宋_GB2312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2026-07-15T04:31:11Z</dcterms:created>
  <dc:creator>chensg</dc:creator>
  <cp:lastModifiedBy>陈</cp:lastModifiedBy>
  <dcterms:modified xsi:type="dcterms:W3CDTF">2026-07-15T04:32:05Z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eyJoZGlkIjoiOGNlN2M3OTZjNDc2ZTliZWE5OTU5ODMyNmIwODBlMGYiLCJ1c2VySWQiOiIzODI2ODE4MjMifQ==</vt:lpwstr>
  </property>
  <property fmtid="{D5CDD505-2E9C-101B-9397-08002B2CF9AE}" pid="4" name="ICV">
    <vt:lpwstr>C266172DA26642578B64FAFDE87782E0_12</vt:lpwstr>
  </property>
</Properties>
</file>