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571C4">
      <w:pPr>
        <w:spacing w:afterLines="0" w:line="600" w:lineRule="exac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28F7F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2026年度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国家绿色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  <w:t>算力设施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推荐汇总表</w:t>
      </w:r>
    </w:p>
    <w:p w14:paraId="3745A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推荐单位（公章）：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 xml:space="preserve">联系人： 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联系电话：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722"/>
        <w:gridCol w:w="990"/>
        <w:gridCol w:w="990"/>
        <w:gridCol w:w="795"/>
        <w:gridCol w:w="1092"/>
        <w:gridCol w:w="864"/>
        <w:gridCol w:w="924"/>
        <w:gridCol w:w="1200"/>
        <w:gridCol w:w="1181"/>
        <w:gridCol w:w="1213"/>
        <w:gridCol w:w="1115"/>
        <w:gridCol w:w="1046"/>
        <w:gridCol w:w="997"/>
        <w:gridCol w:w="997"/>
      </w:tblGrid>
      <w:tr w14:paraId="58F60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22" w:type="dxa"/>
            <w:noWrap w:val="0"/>
            <w:vAlign w:val="center"/>
          </w:tcPr>
          <w:p w14:paraId="30E19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序号</w:t>
            </w:r>
          </w:p>
        </w:tc>
        <w:tc>
          <w:tcPr>
            <w:tcW w:w="990" w:type="dxa"/>
            <w:noWrap w:val="0"/>
            <w:vAlign w:val="center"/>
          </w:tcPr>
          <w:p w14:paraId="605A9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算力设施名称</w:t>
            </w:r>
          </w:p>
        </w:tc>
        <w:tc>
          <w:tcPr>
            <w:tcW w:w="990" w:type="dxa"/>
            <w:noWrap w:val="0"/>
            <w:vAlign w:val="center"/>
          </w:tcPr>
          <w:p w14:paraId="7CB50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所在</w:t>
            </w:r>
            <w:r>
              <w:rPr>
                <w:rFonts w:hint="default" w:ascii="Times New Roman" w:hAnsi="Times New Roman" w:eastAsia="黑体"/>
                <w:bCs/>
                <w:color w:val="000000"/>
                <w:kern w:val="0"/>
                <w:sz w:val="24"/>
                <w:szCs w:val="24"/>
                <w:highlight w:val="none"/>
              </w:rPr>
              <w:t>市（县、区）</w:t>
            </w:r>
          </w:p>
        </w:tc>
        <w:tc>
          <w:tcPr>
            <w:tcW w:w="795" w:type="dxa"/>
            <w:noWrap w:val="0"/>
            <w:vAlign w:val="center"/>
          </w:tcPr>
          <w:p w14:paraId="4452E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申报</w:t>
            </w:r>
          </w:p>
          <w:p w14:paraId="3752F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单位</w:t>
            </w:r>
          </w:p>
        </w:tc>
        <w:tc>
          <w:tcPr>
            <w:tcW w:w="1092" w:type="dxa"/>
            <w:noWrap w:val="0"/>
            <w:vAlign w:val="center"/>
          </w:tcPr>
          <w:p w14:paraId="3182F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规模（标准机架数）</w:t>
            </w:r>
          </w:p>
        </w:tc>
        <w:tc>
          <w:tcPr>
            <w:tcW w:w="864" w:type="dxa"/>
            <w:noWrap w:val="0"/>
            <w:vAlign w:val="center"/>
          </w:tcPr>
          <w:p w14:paraId="2074D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</w:rPr>
              <w:t>上架率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%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924" w:type="dxa"/>
            <w:noWrap w:val="0"/>
            <w:vAlign w:val="center"/>
          </w:tcPr>
          <w:p w14:paraId="20427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算力规模（FLOPS）</w:t>
            </w:r>
          </w:p>
        </w:tc>
        <w:tc>
          <w:tcPr>
            <w:tcW w:w="1200" w:type="dxa"/>
            <w:noWrap w:val="0"/>
            <w:vAlign w:val="center"/>
          </w:tcPr>
          <w:p w14:paraId="208E7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总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耗电量</w:t>
            </w:r>
          </w:p>
          <w:p w14:paraId="71D34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千瓦时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）</w:t>
            </w:r>
          </w:p>
        </w:tc>
        <w:tc>
          <w:tcPr>
            <w:tcW w:w="1181" w:type="dxa"/>
            <w:noWrap w:val="0"/>
            <w:vAlign w:val="center"/>
          </w:tcPr>
          <w:p w14:paraId="2C709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可再生能源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电量占比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（%）</w:t>
            </w:r>
          </w:p>
        </w:tc>
        <w:tc>
          <w:tcPr>
            <w:tcW w:w="1213" w:type="dxa"/>
            <w:noWrap w:val="0"/>
            <w:vAlign w:val="center"/>
          </w:tcPr>
          <w:p w14:paraId="51F67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实际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电能利用效率（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PUE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）</w:t>
            </w:r>
          </w:p>
        </w:tc>
        <w:tc>
          <w:tcPr>
            <w:tcW w:w="1115" w:type="dxa"/>
            <w:noWrap w:val="0"/>
            <w:vAlign w:val="center"/>
          </w:tcPr>
          <w:p w14:paraId="4306F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碳利用效率（CUE）</w:t>
            </w:r>
          </w:p>
        </w:tc>
        <w:tc>
          <w:tcPr>
            <w:tcW w:w="1046" w:type="dxa"/>
            <w:noWrap w:val="0"/>
            <w:vAlign w:val="center"/>
          </w:tcPr>
          <w:p w14:paraId="2607E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所属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领域（单选）</w:t>
            </w:r>
          </w:p>
        </w:tc>
        <w:tc>
          <w:tcPr>
            <w:tcW w:w="997" w:type="dxa"/>
            <w:noWrap w:val="0"/>
            <w:vAlign w:val="center"/>
          </w:tcPr>
          <w:p w14:paraId="41D6A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所属类型（单选）</w:t>
            </w:r>
          </w:p>
        </w:tc>
        <w:tc>
          <w:tcPr>
            <w:tcW w:w="997" w:type="dxa"/>
            <w:noWrap w:val="0"/>
            <w:vAlign w:val="center"/>
          </w:tcPr>
          <w:p w14:paraId="38D4D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是否符合审核程序</w:t>
            </w:r>
          </w:p>
        </w:tc>
      </w:tr>
      <w:tr w14:paraId="58AAE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722" w:type="dxa"/>
            <w:noWrap w:val="0"/>
            <w:vAlign w:val="center"/>
          </w:tcPr>
          <w:p w14:paraId="3D408C7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990" w:type="dxa"/>
            <w:noWrap w:val="0"/>
            <w:vAlign w:val="top"/>
          </w:tcPr>
          <w:p w14:paraId="6975BD4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4511F7E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 w14:paraId="755D544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 w14:paraId="69F8D28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center"/>
          </w:tcPr>
          <w:p w14:paraId="6649A93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center"/>
          </w:tcPr>
          <w:p w14:paraId="4BD3067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4C914364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0BD2AD32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50500FB2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1EEB2E20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0118F87E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7" w:type="dxa"/>
            <w:noWrap w:val="0"/>
            <w:vAlign w:val="center"/>
          </w:tcPr>
          <w:p w14:paraId="74E84353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 w:val="0"/>
            <w:vAlign w:val="center"/>
          </w:tcPr>
          <w:p w14:paraId="32A95F01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710F1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722" w:type="dxa"/>
            <w:noWrap w:val="0"/>
            <w:vAlign w:val="center"/>
          </w:tcPr>
          <w:p w14:paraId="68A81CD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990" w:type="dxa"/>
            <w:noWrap w:val="0"/>
            <w:vAlign w:val="top"/>
          </w:tcPr>
          <w:p w14:paraId="733A14F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25EFAD2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 w14:paraId="2CDA844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 w14:paraId="627F118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center"/>
          </w:tcPr>
          <w:p w14:paraId="3F978FC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center"/>
          </w:tcPr>
          <w:p w14:paraId="02C585E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1FC536E4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259B2ECB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366B32DB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0DC554EE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3EC2C351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7" w:type="dxa"/>
            <w:noWrap w:val="0"/>
            <w:vAlign w:val="center"/>
          </w:tcPr>
          <w:p w14:paraId="06DAFCA9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 w:val="0"/>
            <w:vAlign w:val="center"/>
          </w:tcPr>
          <w:p w14:paraId="65DE8218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4F0CB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2" w:type="dxa"/>
            <w:noWrap w:val="0"/>
            <w:vAlign w:val="center"/>
          </w:tcPr>
          <w:p w14:paraId="2FE60FBB">
            <w:pPr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..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.</w:t>
            </w:r>
          </w:p>
        </w:tc>
        <w:tc>
          <w:tcPr>
            <w:tcW w:w="990" w:type="dxa"/>
            <w:noWrap w:val="0"/>
            <w:vAlign w:val="top"/>
          </w:tcPr>
          <w:p w14:paraId="244485D6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33B2503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 w14:paraId="44030DC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 w14:paraId="4E7571D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top"/>
          </w:tcPr>
          <w:p w14:paraId="584A7FB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top"/>
          </w:tcPr>
          <w:p w14:paraId="268389C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top"/>
          </w:tcPr>
          <w:p w14:paraId="7CE62A2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81" w:type="dxa"/>
            <w:noWrap w:val="0"/>
            <w:vAlign w:val="top"/>
          </w:tcPr>
          <w:p w14:paraId="2E43B271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13" w:type="dxa"/>
            <w:noWrap w:val="0"/>
            <w:vAlign w:val="top"/>
          </w:tcPr>
          <w:p w14:paraId="21FFF15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top"/>
          </w:tcPr>
          <w:p w14:paraId="7C4674BA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top"/>
          </w:tcPr>
          <w:p w14:paraId="541A917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7" w:type="dxa"/>
            <w:noWrap w:val="0"/>
            <w:vAlign w:val="top"/>
          </w:tcPr>
          <w:p w14:paraId="2DCF5A3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7" w:type="dxa"/>
            <w:noWrap w:val="0"/>
            <w:vAlign w:val="top"/>
          </w:tcPr>
          <w:p w14:paraId="2359E5B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</w:tr>
    </w:tbl>
    <w:p w14:paraId="623A0F0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  <w:t>备注：1.所属领域包括：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工业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信息通信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能源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互联网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金融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公共机构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  <w:t>。</w:t>
      </w:r>
    </w:p>
    <w:p w14:paraId="0673CB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Lines="0" w:line="560" w:lineRule="exact"/>
        <w:ind w:left="84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  <w:t>2.所属类型包括：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智算设施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通算设施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</w:rPr>
        <w:t>、超算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设施。</w:t>
      </w:r>
    </w:p>
    <w:p w14:paraId="5460D62B">
      <w:pPr>
        <w:pStyle w:val="2"/>
        <w:numPr>
          <w:ilvl w:val="0"/>
          <w:numId w:val="0"/>
        </w:numPr>
        <w:tabs>
          <w:tab w:val="left" w:pos="1418"/>
        </w:tabs>
        <w:adjustRightInd w:val="0"/>
        <w:spacing w:before="0" w:after="0" w:line="560" w:lineRule="exact"/>
        <w:ind w:left="839" w:firstLine="0" w:firstLineChars="0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3.审核程序包括项目是否符合产业政策、产业规划以及是否履行完成开工建设审批等手续。</w:t>
      </w:r>
    </w:p>
    <w:p w14:paraId="6436865C">
      <w:pPr>
        <w:pStyle w:val="2"/>
        <w:numPr>
          <w:ilvl w:val="0"/>
          <w:numId w:val="0"/>
        </w:numPr>
        <w:tabs>
          <w:tab w:val="left" w:pos="1418"/>
        </w:tabs>
        <w:adjustRightInd w:val="0"/>
        <w:spacing w:before="0" w:after="0" w:line="560" w:lineRule="exact"/>
        <w:ind w:left="839" w:firstLine="0" w:firstLineChars="0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4.推荐单位（公章）处需省级工业和信息化主管部门、发展改革委同时盖章。</w:t>
      </w:r>
    </w:p>
    <w:p w14:paraId="4478FF49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方正舒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6B126E"/>
    <w:multiLevelType w:val="multilevel"/>
    <w:tmpl w:val="546B126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3BCFDD"/>
    <w:rsid w:val="47F12C8E"/>
    <w:rsid w:val="6B7E9FCB"/>
    <w:rsid w:val="DF3BCFDD"/>
    <w:rsid w:val="E75F7B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302</Characters>
  <Lines>0</Lines>
  <Paragraphs>0</Paragraphs>
  <TotalTime>0</TotalTime>
  <ScaleCrop>false</ScaleCrop>
  <LinksUpToDate>false</LinksUpToDate>
  <CharactersWithSpaces>338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2026-09-21T00:10:00Z</dcterms:created>
  <dc:creator>kylin</dc:creator>
  <cp:lastModifiedBy>西夕</cp:lastModifiedBy>
  <dcterms:modified xsi:type="dcterms:W3CDTF">2026-09-30T01:46:02Z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E5C56BBBC431477B9C7F37CB5F62ABB0_13</vt:lpwstr>
  </property>
</Properties>
</file>